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30" w:rsidRDefault="00135653" w:rsidP="004B24CC">
      <w:pPr>
        <w:spacing w:before="62"/>
        <w:ind w:left="5892"/>
        <w:jc w:val="right"/>
        <w:rPr>
          <w:b/>
        </w:rPr>
      </w:pPr>
      <w:r>
        <w:rPr>
          <w:b/>
        </w:rPr>
        <w:t>УТВЕРЖДЕНО</w:t>
      </w:r>
      <w:r w:rsidR="004B24CC">
        <w:rPr>
          <w:b/>
        </w:rPr>
        <w:t>:</w:t>
      </w:r>
    </w:p>
    <w:p w:rsidR="004B24CC" w:rsidRDefault="004B24CC" w:rsidP="004B24CC">
      <w:pPr>
        <w:spacing w:before="62"/>
        <w:ind w:left="5892"/>
        <w:jc w:val="right"/>
        <w:rPr>
          <w:b/>
        </w:rPr>
      </w:pPr>
    </w:p>
    <w:p w:rsidR="004B24CC" w:rsidRPr="004B24CC" w:rsidRDefault="004B24CC" w:rsidP="004B24CC">
      <w:pPr>
        <w:widowControl/>
        <w:autoSpaceDE/>
        <w:autoSpaceDN/>
        <w:ind w:left="264" w:firstLine="96"/>
        <w:jc w:val="right"/>
        <w:rPr>
          <w:sz w:val="24"/>
          <w:szCs w:val="24"/>
          <w:lang w:bidi="ar-SA"/>
        </w:rPr>
      </w:pPr>
      <w:r w:rsidRPr="004B24CC">
        <w:rPr>
          <w:sz w:val="24"/>
          <w:szCs w:val="24"/>
          <w:lang w:bidi="ar-SA"/>
        </w:rPr>
        <w:t>Решением Внеочередного Общего</w:t>
      </w:r>
      <w:r>
        <w:rPr>
          <w:sz w:val="24"/>
          <w:szCs w:val="24"/>
          <w:lang w:bidi="ar-SA"/>
        </w:rPr>
        <w:t xml:space="preserve"> собрания</w:t>
      </w:r>
      <w:r w:rsidRPr="004B24CC">
        <w:rPr>
          <w:sz w:val="24"/>
          <w:szCs w:val="24"/>
          <w:lang w:bidi="ar-SA"/>
        </w:rPr>
        <w:t xml:space="preserve"> членов</w:t>
      </w:r>
    </w:p>
    <w:p w:rsidR="004B24CC" w:rsidRPr="004B24CC" w:rsidRDefault="004B24CC" w:rsidP="004B24CC">
      <w:pPr>
        <w:widowControl/>
        <w:autoSpaceDE/>
        <w:autoSpaceDN/>
        <w:ind w:left="264" w:firstLine="96"/>
        <w:jc w:val="right"/>
        <w:rPr>
          <w:sz w:val="24"/>
          <w:szCs w:val="24"/>
          <w:lang w:bidi="ar-SA"/>
        </w:rPr>
      </w:pPr>
      <w:r w:rsidRPr="004B24CC">
        <w:rPr>
          <w:sz w:val="24"/>
          <w:szCs w:val="24"/>
          <w:lang w:bidi="ar-SA"/>
        </w:rPr>
        <w:t>Ассоциации инженеров изыскателей</w:t>
      </w:r>
    </w:p>
    <w:p w:rsidR="004B24CC" w:rsidRPr="004B24CC" w:rsidRDefault="004B24CC" w:rsidP="004B24CC">
      <w:pPr>
        <w:widowControl/>
        <w:autoSpaceDE/>
        <w:autoSpaceDN/>
        <w:ind w:left="264" w:firstLine="96"/>
        <w:jc w:val="right"/>
        <w:rPr>
          <w:sz w:val="24"/>
          <w:szCs w:val="24"/>
          <w:lang w:bidi="ar-SA"/>
        </w:rPr>
      </w:pPr>
      <w:r w:rsidRPr="004B24CC">
        <w:rPr>
          <w:sz w:val="24"/>
          <w:szCs w:val="24"/>
          <w:lang w:bidi="ar-SA"/>
        </w:rPr>
        <w:t>«Профессионалы рынка инженерных изысканий в области строительства»</w:t>
      </w:r>
    </w:p>
    <w:p w:rsidR="004B24CC" w:rsidRPr="004B24CC" w:rsidRDefault="004B24CC" w:rsidP="004B24CC">
      <w:pPr>
        <w:widowControl/>
        <w:autoSpaceDE/>
        <w:autoSpaceDN/>
        <w:ind w:left="264" w:firstLine="96"/>
        <w:jc w:val="right"/>
        <w:rPr>
          <w:sz w:val="24"/>
          <w:szCs w:val="24"/>
          <w:lang w:bidi="ar-SA"/>
        </w:rPr>
      </w:pPr>
      <w:r w:rsidRPr="004B24CC">
        <w:rPr>
          <w:sz w:val="24"/>
          <w:szCs w:val="24"/>
          <w:lang w:bidi="ar-SA"/>
        </w:rPr>
        <w:t>Протокол № 05 от 22 июля 2019 года</w:t>
      </w: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836F30">
      <w:pPr>
        <w:pStyle w:val="a3"/>
        <w:rPr>
          <w:sz w:val="20"/>
        </w:rPr>
      </w:pPr>
    </w:p>
    <w:p w:rsidR="00836F30" w:rsidRDefault="00135653" w:rsidP="004B24CC">
      <w:pPr>
        <w:spacing w:before="250"/>
        <w:ind w:right="3"/>
        <w:jc w:val="center"/>
        <w:rPr>
          <w:b/>
          <w:sz w:val="36"/>
        </w:rPr>
      </w:pPr>
      <w:r>
        <w:rPr>
          <w:b/>
          <w:sz w:val="36"/>
        </w:rPr>
        <w:t>ПОЛОЖЕНИЕ</w:t>
      </w:r>
    </w:p>
    <w:p w:rsidR="00836F30" w:rsidRPr="004B24CC" w:rsidRDefault="004B24CC" w:rsidP="004B24CC">
      <w:pPr>
        <w:tabs>
          <w:tab w:val="left" w:pos="1323"/>
        </w:tabs>
        <w:spacing w:before="82" w:line="288" w:lineRule="auto"/>
        <w:ind w:left="327" w:right="3"/>
        <w:jc w:val="center"/>
        <w:rPr>
          <w:b/>
          <w:sz w:val="32"/>
        </w:rPr>
      </w:pPr>
      <w:r>
        <w:rPr>
          <w:b/>
          <w:sz w:val="32"/>
        </w:rPr>
        <w:t xml:space="preserve">о </w:t>
      </w:r>
      <w:r w:rsidR="00135653" w:rsidRPr="004B24CC">
        <w:rPr>
          <w:b/>
          <w:sz w:val="32"/>
        </w:rPr>
        <w:t xml:space="preserve">компенсационном фонде обеспечения договорных обязательств Ассоциации </w:t>
      </w:r>
      <w:r w:rsidRPr="004B24CC">
        <w:rPr>
          <w:b/>
          <w:sz w:val="32"/>
        </w:rPr>
        <w:t>инженеров изыскателей «Профессионалы рынка инженерных изысканий в области строительства»</w:t>
      </w: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rPr>
          <w:b/>
          <w:sz w:val="34"/>
        </w:rPr>
      </w:pPr>
    </w:p>
    <w:p w:rsidR="00836F30" w:rsidRDefault="00836F30">
      <w:pPr>
        <w:pStyle w:val="a3"/>
        <w:spacing w:before="7"/>
        <w:rPr>
          <w:b/>
          <w:sz w:val="27"/>
        </w:rPr>
      </w:pPr>
    </w:p>
    <w:p w:rsidR="00836F30" w:rsidRDefault="004B24CC" w:rsidP="004B24CC">
      <w:pPr>
        <w:tabs>
          <w:tab w:val="left" w:pos="9639"/>
        </w:tabs>
        <w:spacing w:line="288" w:lineRule="auto"/>
        <w:ind w:right="3"/>
        <w:jc w:val="center"/>
        <w:rPr>
          <w:sz w:val="28"/>
        </w:rPr>
      </w:pPr>
      <w:r>
        <w:rPr>
          <w:sz w:val="28"/>
        </w:rPr>
        <w:t>Москва,</w:t>
      </w:r>
      <w:r w:rsidR="00135653">
        <w:rPr>
          <w:sz w:val="28"/>
        </w:rPr>
        <w:t xml:space="preserve"> 201</w:t>
      </w:r>
      <w:r>
        <w:rPr>
          <w:sz w:val="28"/>
        </w:rPr>
        <w:t>9 год</w:t>
      </w:r>
    </w:p>
    <w:p w:rsidR="00836F30" w:rsidRDefault="00836F30">
      <w:pPr>
        <w:spacing w:line="288" w:lineRule="auto"/>
        <w:jc w:val="center"/>
        <w:rPr>
          <w:sz w:val="28"/>
        </w:rPr>
        <w:sectPr w:rsidR="00836F30" w:rsidSect="004B24CC">
          <w:type w:val="continuous"/>
          <w:pgSz w:w="11910" w:h="16840"/>
          <w:pgMar w:top="1134" w:right="1134" w:bottom="1134" w:left="1134" w:header="720" w:footer="720" w:gutter="0"/>
          <w:cols w:space="720"/>
          <w:docGrid w:linePitch="299"/>
        </w:sectPr>
      </w:pPr>
    </w:p>
    <w:p w:rsidR="00836F30" w:rsidRDefault="00135653">
      <w:pPr>
        <w:pStyle w:val="1"/>
        <w:numPr>
          <w:ilvl w:val="1"/>
          <w:numId w:val="5"/>
        </w:numPr>
        <w:tabs>
          <w:tab w:val="left" w:pos="3961"/>
        </w:tabs>
        <w:spacing w:before="70"/>
        <w:ind w:firstLine="276"/>
        <w:jc w:val="left"/>
        <w:rPr>
          <w:color w:val="212121"/>
        </w:rPr>
      </w:pPr>
      <w:r>
        <w:rPr>
          <w:color w:val="212121"/>
        </w:rPr>
        <w:lastRenderedPageBreak/>
        <w:t>Общие</w:t>
      </w:r>
      <w:r>
        <w:rPr>
          <w:color w:val="212121"/>
          <w:spacing w:val="-2"/>
        </w:rPr>
        <w:t xml:space="preserve"> </w:t>
      </w:r>
      <w:r>
        <w:rPr>
          <w:color w:val="212121"/>
        </w:rPr>
        <w:t>положения</w:t>
      </w:r>
    </w:p>
    <w:p w:rsidR="00836F30" w:rsidRDefault="00836F30">
      <w:pPr>
        <w:pStyle w:val="a3"/>
        <w:spacing w:before="2"/>
        <w:rPr>
          <w:b/>
          <w:sz w:val="33"/>
        </w:rPr>
      </w:pPr>
    </w:p>
    <w:p w:rsidR="00836F30" w:rsidRDefault="00135653" w:rsidP="004B24CC">
      <w:pPr>
        <w:pStyle w:val="a4"/>
        <w:numPr>
          <w:ilvl w:val="1"/>
          <w:numId w:val="4"/>
        </w:numPr>
        <w:tabs>
          <w:tab w:val="left" w:pos="426"/>
        </w:tabs>
        <w:spacing w:line="288" w:lineRule="auto"/>
        <w:ind w:left="0" w:right="3" w:firstLine="0"/>
        <w:jc w:val="both"/>
        <w:rPr>
          <w:sz w:val="24"/>
        </w:rPr>
      </w:pPr>
      <w:proofErr w:type="gramStart"/>
      <w:r>
        <w:rPr>
          <w:color w:val="212121"/>
          <w:sz w:val="24"/>
        </w:rPr>
        <w:t xml:space="preserve">Ассоциация </w:t>
      </w:r>
      <w:r w:rsidR="004B24CC">
        <w:rPr>
          <w:color w:val="212121"/>
          <w:sz w:val="24"/>
        </w:rPr>
        <w:t>инженеров изыскателей «Профессионалы рынка инженерных изысканий в области строительства»</w:t>
      </w:r>
      <w:r>
        <w:rPr>
          <w:color w:val="212121"/>
          <w:sz w:val="24"/>
        </w:rPr>
        <w:t xml:space="preserve"> (далее – Ассоциация) 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на выполнение инженерных изысканий,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частью</w:t>
      </w:r>
      <w:proofErr w:type="gramEnd"/>
      <w:r>
        <w:rPr>
          <w:color w:val="212121"/>
          <w:sz w:val="24"/>
        </w:rPr>
        <w:t xml:space="preserve"> 2 статьи 55.4 Градостроительного кодекса Российской Федерации. Ассоциация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Градостроительного кодекса Российской</w:t>
      </w:r>
      <w:r>
        <w:rPr>
          <w:color w:val="212121"/>
          <w:spacing w:val="-9"/>
          <w:sz w:val="24"/>
        </w:rPr>
        <w:t xml:space="preserve"> </w:t>
      </w:r>
      <w:r>
        <w:rPr>
          <w:color w:val="212121"/>
          <w:sz w:val="24"/>
        </w:rPr>
        <w:t>Федерации.</w:t>
      </w:r>
    </w:p>
    <w:p w:rsidR="00836F30" w:rsidRDefault="00135653" w:rsidP="004B24CC">
      <w:pPr>
        <w:pStyle w:val="a4"/>
        <w:numPr>
          <w:ilvl w:val="1"/>
          <w:numId w:val="4"/>
        </w:numPr>
        <w:tabs>
          <w:tab w:val="left" w:pos="426"/>
        </w:tabs>
        <w:spacing w:line="288" w:lineRule="auto"/>
        <w:ind w:left="0" w:right="3" w:firstLine="0"/>
        <w:jc w:val="both"/>
        <w:rPr>
          <w:sz w:val="24"/>
        </w:rPr>
      </w:pPr>
      <w:r>
        <w:rPr>
          <w:color w:val="212121"/>
          <w:sz w:val="24"/>
        </w:rPr>
        <w:t xml:space="preserve">Настоящее Положение о компенсационном фонде обеспечения договорных обязательств Ассоциации (далее – Положение) устанавливает в соответствии с требованиями законодательства Российской Федерации порядок формирования, размещения </w:t>
      </w:r>
      <w:proofErr w:type="gramStart"/>
      <w:r>
        <w:rPr>
          <w:color w:val="212121"/>
          <w:sz w:val="24"/>
        </w:rPr>
        <w:t>средств компенсационного фонда обеспечения договорных обязательств Ассоциации</w:t>
      </w:r>
      <w:proofErr w:type="gramEnd"/>
      <w:r>
        <w:rPr>
          <w:color w:val="212121"/>
          <w:sz w:val="24"/>
        </w:rPr>
        <w:t xml:space="preserve"> в кредитных организациях, а также порядок осуществления выплат из компенсационного фонда обеспечения договорных обязательств</w:t>
      </w:r>
      <w:r>
        <w:rPr>
          <w:color w:val="212121"/>
          <w:spacing w:val="-4"/>
          <w:sz w:val="24"/>
        </w:rPr>
        <w:t xml:space="preserve"> </w:t>
      </w:r>
      <w:r>
        <w:rPr>
          <w:color w:val="212121"/>
          <w:sz w:val="24"/>
        </w:rPr>
        <w:t>Ассоциации.</w:t>
      </w:r>
    </w:p>
    <w:p w:rsidR="00836F30" w:rsidRDefault="00836F30" w:rsidP="004B24CC">
      <w:pPr>
        <w:pStyle w:val="a3"/>
        <w:tabs>
          <w:tab w:val="left" w:pos="426"/>
        </w:tabs>
        <w:spacing w:before="2"/>
        <w:ind w:right="3"/>
        <w:jc w:val="both"/>
        <w:rPr>
          <w:sz w:val="29"/>
        </w:rPr>
      </w:pPr>
    </w:p>
    <w:p w:rsidR="00836F30" w:rsidRDefault="00135653" w:rsidP="004B24CC">
      <w:pPr>
        <w:pStyle w:val="1"/>
        <w:numPr>
          <w:ilvl w:val="1"/>
          <w:numId w:val="5"/>
        </w:numPr>
        <w:tabs>
          <w:tab w:val="left" w:pos="426"/>
          <w:tab w:val="left" w:pos="842"/>
        </w:tabs>
        <w:spacing w:line="288" w:lineRule="auto"/>
        <w:ind w:left="0" w:right="3" w:firstLine="0"/>
        <w:jc w:val="center"/>
        <w:rPr>
          <w:color w:val="212121"/>
        </w:rPr>
      </w:pPr>
      <w:r>
        <w:rPr>
          <w:color w:val="212121"/>
        </w:rPr>
        <w:t xml:space="preserve">Порядок </w:t>
      </w:r>
      <w:proofErr w:type="gramStart"/>
      <w:r>
        <w:rPr>
          <w:color w:val="212121"/>
        </w:rPr>
        <w:t>формирования компенсационного фонда обеспечения договорных обязательств</w:t>
      </w:r>
      <w:r>
        <w:rPr>
          <w:color w:val="212121"/>
          <w:spacing w:val="-2"/>
        </w:rPr>
        <w:t xml:space="preserve"> </w:t>
      </w:r>
      <w:r>
        <w:rPr>
          <w:color w:val="212121"/>
        </w:rPr>
        <w:t>Ассоциации</w:t>
      </w:r>
      <w:proofErr w:type="gramEnd"/>
    </w:p>
    <w:p w:rsidR="00836F30" w:rsidRDefault="00836F30" w:rsidP="004B24CC">
      <w:pPr>
        <w:pStyle w:val="a3"/>
        <w:tabs>
          <w:tab w:val="left" w:pos="426"/>
        </w:tabs>
        <w:spacing w:before="4"/>
        <w:ind w:right="3"/>
        <w:jc w:val="both"/>
        <w:rPr>
          <w:b/>
          <w:sz w:val="28"/>
        </w:rPr>
      </w:pPr>
    </w:p>
    <w:p w:rsidR="00836F30" w:rsidRDefault="00135653" w:rsidP="004B24CC">
      <w:pPr>
        <w:pStyle w:val="a4"/>
        <w:numPr>
          <w:ilvl w:val="2"/>
          <w:numId w:val="5"/>
        </w:numPr>
        <w:tabs>
          <w:tab w:val="left" w:pos="426"/>
        </w:tabs>
        <w:spacing w:line="288" w:lineRule="auto"/>
        <w:ind w:left="0" w:right="3" w:firstLine="0"/>
        <w:jc w:val="both"/>
        <w:rPr>
          <w:color w:val="212121"/>
          <w:sz w:val="24"/>
        </w:rPr>
      </w:pPr>
      <w:r>
        <w:rPr>
          <w:sz w:val="24"/>
        </w:rPr>
        <w:t>В случае, если не менее чем пятнадцать членов Ассоциации подали в Ассоциацию заявления о намерении принимать участие в заключени</w:t>
      </w:r>
      <w:proofErr w:type="gramStart"/>
      <w:r>
        <w:rPr>
          <w:sz w:val="24"/>
        </w:rPr>
        <w:t>и</w:t>
      </w:r>
      <w:proofErr w:type="gramEnd"/>
      <w:r>
        <w:rPr>
          <w:sz w:val="24"/>
        </w:rPr>
        <w:t xml:space="preserve"> договоров на выполнение инженерных изысканий с использованием конкурентных способов заключения договоров (далее – «Заявления о намерении»), Ассоциация на основании заявлений о намерении указанных членов по решению </w:t>
      </w:r>
      <w:r w:rsidR="004B24CC">
        <w:rPr>
          <w:sz w:val="24"/>
        </w:rPr>
        <w:t>Совета</w:t>
      </w:r>
      <w:r>
        <w:rPr>
          <w:sz w:val="24"/>
        </w:rPr>
        <w:t xml:space="preserve"> Ассоциации обязана дополнительно сформировать компенсационный фонд обеспечения договорных</w:t>
      </w:r>
      <w:r>
        <w:rPr>
          <w:spacing w:val="-3"/>
          <w:sz w:val="24"/>
        </w:rPr>
        <w:t xml:space="preserve"> </w:t>
      </w:r>
      <w:r>
        <w:rPr>
          <w:sz w:val="24"/>
        </w:rPr>
        <w:t>обязательств.</w:t>
      </w:r>
    </w:p>
    <w:p w:rsidR="00836F30" w:rsidRDefault="00135653" w:rsidP="004B24CC">
      <w:pPr>
        <w:pStyle w:val="a4"/>
        <w:numPr>
          <w:ilvl w:val="2"/>
          <w:numId w:val="5"/>
        </w:numPr>
        <w:tabs>
          <w:tab w:val="left" w:pos="426"/>
        </w:tabs>
        <w:spacing w:before="1" w:line="288" w:lineRule="auto"/>
        <w:ind w:left="0" w:right="3" w:firstLine="0"/>
        <w:jc w:val="both"/>
        <w:rPr>
          <w:sz w:val="24"/>
        </w:rPr>
      </w:pPr>
      <w:proofErr w:type="gramStart"/>
      <w:r>
        <w:rPr>
          <w:sz w:val="24"/>
        </w:rPr>
        <w:t>Размер компенсационного фонда обеспечения договорных обязательств Ассоциации рассчитывается как сумма определенных для каждого уровня ответственности по обязательствам членов Ассоциации произведений количества ее членов,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и пунктом 2.4 настоящего Положения для данного уровня ответственности по</w:t>
      </w:r>
      <w:proofErr w:type="gramEnd"/>
      <w:r>
        <w:rPr>
          <w:sz w:val="24"/>
        </w:rPr>
        <w:t xml:space="preserve"> обязательствам.</w:t>
      </w:r>
    </w:p>
    <w:p w:rsidR="00836F30" w:rsidRDefault="00135653" w:rsidP="004B24CC">
      <w:pPr>
        <w:pStyle w:val="a4"/>
        <w:numPr>
          <w:ilvl w:val="2"/>
          <w:numId w:val="5"/>
        </w:numPr>
        <w:tabs>
          <w:tab w:val="left" w:pos="426"/>
        </w:tabs>
        <w:spacing w:line="288" w:lineRule="auto"/>
        <w:ind w:left="0" w:right="3" w:firstLine="0"/>
        <w:jc w:val="both"/>
        <w:rPr>
          <w:color w:val="212121"/>
          <w:sz w:val="24"/>
        </w:rPr>
      </w:pPr>
      <w:r>
        <w:rPr>
          <w:color w:val="212121"/>
          <w:sz w:val="24"/>
        </w:rPr>
        <w:t>Р</w:t>
      </w:r>
      <w:r>
        <w:rPr>
          <w:sz w:val="24"/>
        </w:rPr>
        <w:t>азмер взноса в компенсационный фонд обеспечения договорных обязательств на одного члена Ассоциации, выразившего намерение принимать участие в заключени</w:t>
      </w:r>
      <w:proofErr w:type="gramStart"/>
      <w:r>
        <w:rPr>
          <w:sz w:val="24"/>
        </w:rPr>
        <w:t>и</w:t>
      </w:r>
      <w:proofErr w:type="gramEnd"/>
      <w:r>
        <w:rPr>
          <w:sz w:val="24"/>
        </w:rPr>
        <w:t xml:space="preserve"> договоров на выполнение инженерных изысканий с использованием конкурентных способов заключения договоров, в зависимости от уровня ответственности члена саморегулируемой организации</w:t>
      </w:r>
      <w:r>
        <w:rPr>
          <w:spacing w:val="-1"/>
          <w:sz w:val="24"/>
        </w:rPr>
        <w:t xml:space="preserve"> </w:t>
      </w:r>
      <w:r>
        <w:rPr>
          <w:sz w:val="24"/>
        </w:rPr>
        <w:t>составляет:</w:t>
      </w:r>
    </w:p>
    <w:p w:rsidR="00836F30" w:rsidRDefault="00836F30" w:rsidP="004B24CC">
      <w:pPr>
        <w:tabs>
          <w:tab w:val="left" w:pos="426"/>
        </w:tabs>
        <w:spacing w:line="288" w:lineRule="auto"/>
        <w:ind w:right="3"/>
        <w:jc w:val="both"/>
        <w:rPr>
          <w:sz w:val="24"/>
        </w:rPr>
        <w:sectPr w:rsidR="00836F30" w:rsidSect="004B24CC">
          <w:footerReference w:type="default" r:id="rId8"/>
          <w:pgSz w:w="11910" w:h="16840"/>
          <w:pgMar w:top="1134" w:right="1134" w:bottom="1134" w:left="1134" w:header="0" w:footer="1488" w:gutter="0"/>
          <w:pgNumType w:start="2"/>
          <w:cols w:space="720"/>
          <w:docGrid w:linePitch="299"/>
        </w:sectPr>
      </w:pPr>
    </w:p>
    <w:p w:rsidR="00836F30" w:rsidRDefault="00135653" w:rsidP="004B24CC">
      <w:pPr>
        <w:pStyle w:val="a4"/>
        <w:numPr>
          <w:ilvl w:val="0"/>
          <w:numId w:val="3"/>
        </w:numPr>
        <w:tabs>
          <w:tab w:val="left" w:pos="426"/>
          <w:tab w:val="left" w:pos="962"/>
        </w:tabs>
        <w:spacing w:before="65" w:line="288" w:lineRule="auto"/>
        <w:ind w:left="0" w:right="3" w:firstLine="0"/>
        <w:jc w:val="both"/>
        <w:rPr>
          <w:sz w:val="24"/>
        </w:rPr>
      </w:pPr>
      <w:r>
        <w:rPr>
          <w:b/>
          <w:sz w:val="24"/>
        </w:rPr>
        <w:lastRenderedPageBreak/>
        <w:t xml:space="preserve">сто пятьдесят тысяч рублей </w:t>
      </w:r>
      <w:r>
        <w:rPr>
          <w:sz w:val="24"/>
        </w:rPr>
        <w:t>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w:t>
      </w:r>
      <w:r>
        <w:rPr>
          <w:spacing w:val="-2"/>
          <w:sz w:val="24"/>
        </w:rPr>
        <w:t xml:space="preserve"> </w:t>
      </w:r>
      <w:r>
        <w:rPr>
          <w:sz w:val="24"/>
        </w:rPr>
        <w:t>организации);</w:t>
      </w:r>
    </w:p>
    <w:p w:rsidR="00836F30" w:rsidRDefault="00135653" w:rsidP="004B24CC">
      <w:pPr>
        <w:pStyle w:val="a4"/>
        <w:numPr>
          <w:ilvl w:val="0"/>
          <w:numId w:val="3"/>
        </w:numPr>
        <w:tabs>
          <w:tab w:val="left" w:pos="426"/>
          <w:tab w:val="left" w:pos="958"/>
        </w:tabs>
        <w:spacing w:before="1" w:line="288" w:lineRule="auto"/>
        <w:ind w:left="0" w:right="3" w:firstLine="0"/>
        <w:jc w:val="both"/>
        <w:rPr>
          <w:sz w:val="24"/>
        </w:rPr>
      </w:pPr>
      <w:r>
        <w:rPr>
          <w:b/>
          <w:sz w:val="24"/>
        </w:rPr>
        <w:t xml:space="preserve">триста пятьдесят тысяч рублей </w:t>
      </w:r>
      <w:r>
        <w:rPr>
          <w:sz w:val="24"/>
        </w:rPr>
        <w:t>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w:t>
      </w:r>
      <w:r>
        <w:rPr>
          <w:spacing w:val="-2"/>
          <w:sz w:val="24"/>
        </w:rPr>
        <w:t xml:space="preserve"> </w:t>
      </w:r>
      <w:r>
        <w:rPr>
          <w:sz w:val="24"/>
        </w:rPr>
        <w:t>организации);</w:t>
      </w:r>
    </w:p>
    <w:p w:rsidR="00836F30" w:rsidRDefault="00135653" w:rsidP="004B24CC">
      <w:pPr>
        <w:pStyle w:val="a4"/>
        <w:numPr>
          <w:ilvl w:val="0"/>
          <w:numId w:val="3"/>
        </w:numPr>
        <w:tabs>
          <w:tab w:val="left" w:pos="426"/>
          <w:tab w:val="left" w:pos="1039"/>
        </w:tabs>
        <w:spacing w:line="288" w:lineRule="auto"/>
        <w:ind w:left="0" w:right="3" w:firstLine="0"/>
        <w:jc w:val="both"/>
        <w:rPr>
          <w:sz w:val="24"/>
        </w:rPr>
      </w:pPr>
      <w:r>
        <w:rPr>
          <w:b/>
          <w:sz w:val="24"/>
        </w:rPr>
        <w:t xml:space="preserve">два миллиона пятьсот тысяч рублей </w:t>
      </w:r>
      <w:r>
        <w:rPr>
          <w:sz w:val="24"/>
        </w:rPr>
        <w:t>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w:t>
      </w:r>
      <w:r>
        <w:rPr>
          <w:spacing w:val="-2"/>
          <w:sz w:val="24"/>
        </w:rPr>
        <w:t xml:space="preserve"> </w:t>
      </w:r>
      <w:r>
        <w:rPr>
          <w:sz w:val="24"/>
        </w:rPr>
        <w:t>организации);</w:t>
      </w:r>
    </w:p>
    <w:p w:rsidR="00836F30" w:rsidRDefault="00135653" w:rsidP="004B24CC">
      <w:pPr>
        <w:pStyle w:val="a4"/>
        <w:numPr>
          <w:ilvl w:val="0"/>
          <w:numId w:val="3"/>
        </w:numPr>
        <w:tabs>
          <w:tab w:val="left" w:pos="426"/>
          <w:tab w:val="left" w:pos="1039"/>
        </w:tabs>
        <w:spacing w:line="288" w:lineRule="auto"/>
        <w:ind w:left="0" w:right="3" w:firstLine="0"/>
        <w:jc w:val="both"/>
        <w:rPr>
          <w:sz w:val="24"/>
        </w:rPr>
      </w:pPr>
      <w:r>
        <w:rPr>
          <w:b/>
          <w:sz w:val="24"/>
        </w:rPr>
        <w:t xml:space="preserve">три миллиона пятьсот тысяч рублей </w:t>
      </w:r>
      <w:r>
        <w:rPr>
          <w:sz w:val="24"/>
        </w:rPr>
        <w:t>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836F30" w:rsidRDefault="00135653" w:rsidP="004B24CC">
      <w:pPr>
        <w:pStyle w:val="a4"/>
        <w:numPr>
          <w:ilvl w:val="2"/>
          <w:numId w:val="5"/>
        </w:numPr>
        <w:tabs>
          <w:tab w:val="left" w:pos="426"/>
        </w:tabs>
        <w:spacing w:line="288" w:lineRule="auto"/>
        <w:ind w:left="0" w:right="3" w:firstLine="0"/>
        <w:jc w:val="both"/>
        <w:rPr>
          <w:color w:val="212121"/>
          <w:sz w:val="24"/>
        </w:rPr>
      </w:pPr>
      <w:r>
        <w:rPr>
          <w:sz w:val="24"/>
        </w:rPr>
        <w:t>Не допускается освобождение члена саморегулируемой организации, подавшего заявление о намерении принимать участие в заключени</w:t>
      </w:r>
      <w:proofErr w:type="gramStart"/>
      <w:r>
        <w:rPr>
          <w:sz w:val="24"/>
        </w:rPr>
        <w:t>и</w:t>
      </w:r>
      <w:proofErr w:type="gramEnd"/>
      <w:r>
        <w:rPr>
          <w:sz w:val="24"/>
        </w:rPr>
        <w:t xml:space="preserve"> договора на выполнение инженерных изысканий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w:t>
      </w:r>
      <w:r>
        <w:rPr>
          <w:spacing w:val="-6"/>
          <w:sz w:val="24"/>
        </w:rPr>
        <w:t xml:space="preserve"> </w:t>
      </w:r>
      <w:r>
        <w:rPr>
          <w:sz w:val="24"/>
        </w:rPr>
        <w:t>фонда.</w:t>
      </w:r>
    </w:p>
    <w:p w:rsidR="00836F30" w:rsidRDefault="00135653" w:rsidP="004B24CC">
      <w:pPr>
        <w:pStyle w:val="a4"/>
        <w:numPr>
          <w:ilvl w:val="2"/>
          <w:numId w:val="5"/>
        </w:numPr>
        <w:tabs>
          <w:tab w:val="left" w:pos="426"/>
        </w:tabs>
        <w:spacing w:line="288" w:lineRule="auto"/>
        <w:ind w:left="0" w:right="3" w:firstLine="0"/>
        <w:jc w:val="both"/>
        <w:rPr>
          <w:color w:val="212121"/>
          <w:sz w:val="24"/>
        </w:rPr>
      </w:pPr>
      <w:r>
        <w:rPr>
          <w:color w:val="212121"/>
          <w:sz w:val="24"/>
        </w:rPr>
        <w:t>Внесение взноса в компенсационный фонд обеспечения договорных обязательств</w:t>
      </w:r>
      <w:r>
        <w:rPr>
          <w:sz w:val="24"/>
        </w:rPr>
        <w:t xml:space="preserve">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w:t>
      </w:r>
      <w:proofErr w:type="gramStart"/>
      <w:r>
        <w:rPr>
          <w:sz w:val="24"/>
        </w:rPr>
        <w:t>и</w:t>
      </w:r>
      <w:proofErr w:type="gramEnd"/>
      <w:r>
        <w:rPr>
          <w:sz w:val="24"/>
        </w:rPr>
        <w:t xml:space="preserve"> договоров на выполнение инженерных изысканий с использованием конкурентных способов заключения договоров, </w:t>
      </w:r>
      <w:r>
        <w:rPr>
          <w:color w:val="212121"/>
          <w:sz w:val="24"/>
        </w:rPr>
        <w:t xml:space="preserve">осуществляется членом Ассоциации в срок, не превышающий 7 (семи) рабочих дней со дня принятия </w:t>
      </w:r>
      <w:r w:rsidR="004B24CC">
        <w:rPr>
          <w:color w:val="212121"/>
          <w:sz w:val="24"/>
        </w:rPr>
        <w:t>Совета</w:t>
      </w:r>
      <w:r>
        <w:rPr>
          <w:color w:val="212121"/>
          <w:sz w:val="24"/>
        </w:rPr>
        <w:t xml:space="preserve"> Ассоциации в </w:t>
      </w:r>
      <w:proofErr w:type="gramStart"/>
      <w:r>
        <w:rPr>
          <w:color w:val="212121"/>
          <w:sz w:val="24"/>
        </w:rPr>
        <w:t>порядке</w:t>
      </w:r>
      <w:proofErr w:type="gramEnd"/>
      <w:r>
        <w:rPr>
          <w:color w:val="212121"/>
          <w:sz w:val="24"/>
        </w:rPr>
        <w:t xml:space="preserve"> установленном Градостроительным кодексом Российской Федерации решения о приеме соответствующего индивидуального предпринимателя или юридического лица в члены Ассоциации и получения членом Ассоциации уведомления </w:t>
      </w:r>
      <w:r>
        <w:rPr>
          <w:color w:val="212121"/>
          <w:spacing w:val="2"/>
          <w:sz w:val="24"/>
        </w:rPr>
        <w:t xml:space="preserve">от </w:t>
      </w:r>
      <w:r>
        <w:rPr>
          <w:color w:val="212121"/>
          <w:sz w:val="24"/>
        </w:rPr>
        <w:t>Ассоциации о принятом</w:t>
      </w:r>
      <w:r>
        <w:rPr>
          <w:color w:val="212121"/>
          <w:spacing w:val="-2"/>
          <w:sz w:val="24"/>
        </w:rPr>
        <w:t xml:space="preserve"> </w:t>
      </w:r>
      <w:r>
        <w:rPr>
          <w:color w:val="212121"/>
          <w:sz w:val="24"/>
        </w:rPr>
        <w:t>решении.</w:t>
      </w:r>
    </w:p>
    <w:p w:rsidR="00836F30" w:rsidRDefault="00135653" w:rsidP="004B24CC">
      <w:pPr>
        <w:pStyle w:val="a4"/>
        <w:numPr>
          <w:ilvl w:val="2"/>
          <w:numId w:val="5"/>
        </w:numPr>
        <w:tabs>
          <w:tab w:val="left" w:pos="426"/>
          <w:tab w:val="left" w:pos="1128"/>
        </w:tabs>
        <w:spacing w:line="288" w:lineRule="auto"/>
        <w:ind w:left="0" w:right="3" w:firstLine="0"/>
        <w:jc w:val="both"/>
        <w:rPr>
          <w:sz w:val="24"/>
        </w:rPr>
      </w:pPr>
      <w:proofErr w:type="gramStart"/>
      <w:r>
        <w:rPr>
          <w:sz w:val="24"/>
        </w:rPr>
        <w:t>Не допускается уплата взноса (взносов) в компенсационный фонд обеспечения договорных обязательств Ассоциации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Ассоциации, за исключением, перечисления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на</w:t>
      </w:r>
      <w:proofErr w:type="gramEnd"/>
      <w:r>
        <w:rPr>
          <w:sz w:val="24"/>
        </w:rPr>
        <w:t xml:space="preserve"> счет Ассоциации средств взноса в компенсационный фонд обеспечения договорных обязательств Ассоциации, за индивидуального предпринимателя или юридическое лицо в отношении которых Ассоциацией принято решение о приеме в члены Ассоциации, в </w:t>
      </w:r>
      <w:proofErr w:type="gramStart"/>
      <w:r>
        <w:rPr>
          <w:sz w:val="24"/>
        </w:rPr>
        <w:t>случае</w:t>
      </w:r>
      <w:proofErr w:type="gramEnd"/>
      <w:r>
        <w:rPr>
          <w:sz w:val="24"/>
        </w:rPr>
        <w:t xml:space="preserve"> когда сведения о саморегулируемой организации, членами которой указанные лица являлись ранее, в порядке, установленном Градостроительным кодексом Российской Федерации были исключены из государственного реестра саморегулируемых</w:t>
      </w:r>
      <w:r>
        <w:rPr>
          <w:spacing w:val="-21"/>
          <w:sz w:val="24"/>
        </w:rPr>
        <w:t xml:space="preserve"> </w:t>
      </w:r>
      <w:r>
        <w:rPr>
          <w:sz w:val="24"/>
        </w:rPr>
        <w:t>организаций.</w:t>
      </w:r>
    </w:p>
    <w:p w:rsidR="00836F30" w:rsidRDefault="00836F30" w:rsidP="004B24CC">
      <w:pPr>
        <w:tabs>
          <w:tab w:val="left" w:pos="426"/>
        </w:tabs>
        <w:spacing w:line="288" w:lineRule="auto"/>
        <w:ind w:right="3"/>
        <w:jc w:val="both"/>
        <w:rPr>
          <w:sz w:val="24"/>
        </w:rPr>
        <w:sectPr w:rsidR="00836F30" w:rsidSect="004B24CC">
          <w:pgSz w:w="11910" w:h="16840"/>
          <w:pgMar w:top="1134" w:right="1134" w:bottom="1134" w:left="1134" w:header="0" w:footer="1488" w:gutter="0"/>
          <w:cols w:space="720"/>
          <w:docGrid w:linePitch="299"/>
        </w:sectPr>
      </w:pPr>
    </w:p>
    <w:p w:rsidR="00836F30" w:rsidRDefault="00135653" w:rsidP="004B24CC">
      <w:pPr>
        <w:pStyle w:val="a4"/>
        <w:numPr>
          <w:ilvl w:val="2"/>
          <w:numId w:val="5"/>
        </w:numPr>
        <w:tabs>
          <w:tab w:val="left" w:pos="426"/>
        </w:tabs>
        <w:spacing w:before="65" w:line="288" w:lineRule="auto"/>
        <w:ind w:left="0" w:right="3" w:firstLine="0"/>
        <w:jc w:val="both"/>
        <w:rPr>
          <w:sz w:val="24"/>
        </w:rPr>
      </w:pPr>
      <w:proofErr w:type="gramStart"/>
      <w:r>
        <w:rPr>
          <w:sz w:val="24"/>
        </w:rPr>
        <w:lastRenderedPageBreak/>
        <w:t>При снижении размера компенсационного фонда обеспечения договорных обязательств ниже минимального размера, определяемого в соответствии с Градостроительным кодексом Российской Федерации, члены Ассоциации, внесшие взносы в такой компенсационный фонд, в срок не более чем три месяца должны внести взносы в компенсационный фонд обеспечения договорных обязательств в целях увеличения размера указанного компенсационного фонда в порядке и до размера, которые установлены настоящим Положением, исходя</w:t>
      </w:r>
      <w:proofErr w:type="gramEnd"/>
      <w:r>
        <w:rPr>
          <w:sz w:val="24"/>
        </w:rPr>
        <w:t xml:space="preserve"> из фактического количества членов Ассоциации и уровня их ответственности по обязательствам. Под фактическим количеством членов Ассоциации подразумевается количество членов Ассоциации на дату осуществления выплат в соответствии со статьей 60.1 Градостроительного кодекса Российской Федерации, в результате которых возникло снижение размера компенсационного фонда обеспечения договорных обязательств ниже минимального размера, определяемого в соответствии с Градостроительным кодексом Российской</w:t>
      </w:r>
      <w:r>
        <w:rPr>
          <w:spacing w:val="-4"/>
          <w:sz w:val="24"/>
        </w:rPr>
        <w:t xml:space="preserve"> </w:t>
      </w:r>
      <w:r>
        <w:rPr>
          <w:sz w:val="24"/>
        </w:rPr>
        <w:t>Федерации,</w:t>
      </w:r>
    </w:p>
    <w:p w:rsidR="00836F30" w:rsidRDefault="00135653" w:rsidP="004B24CC">
      <w:pPr>
        <w:pStyle w:val="a4"/>
        <w:numPr>
          <w:ilvl w:val="2"/>
          <w:numId w:val="5"/>
        </w:numPr>
        <w:tabs>
          <w:tab w:val="left" w:pos="426"/>
        </w:tabs>
        <w:spacing w:line="288" w:lineRule="auto"/>
        <w:ind w:left="0" w:right="3" w:firstLine="0"/>
        <w:jc w:val="both"/>
        <w:rPr>
          <w:sz w:val="24"/>
        </w:rPr>
      </w:pPr>
      <w:r>
        <w:rPr>
          <w:sz w:val="24"/>
        </w:rPr>
        <w:t>В случае</w:t>
      </w:r>
      <w:proofErr w:type="gramStart"/>
      <w:r>
        <w:rPr>
          <w:sz w:val="24"/>
        </w:rPr>
        <w:t>,</w:t>
      </w:r>
      <w:proofErr w:type="gramEnd"/>
      <w:r>
        <w:rPr>
          <w:sz w:val="24"/>
        </w:rPr>
        <w:t xml:space="preserve">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Градостроительного кодекса Российской Федерации, член Ассоциации, вследствие неисполнения или ненадлежащего исполнения которым обязательств по договору строительного подряда осуществлялись такие выплаты, а также иные члены Ассоциации, внесшие взносы в такой компенсационный фонд, должны внести взносы в компенсационный фонд обеспечения договорных обязательств в установленный в пункте 2.7 настоящего Положения срок со дня осуществления указанных</w:t>
      </w:r>
      <w:r>
        <w:rPr>
          <w:spacing w:val="2"/>
          <w:sz w:val="24"/>
        </w:rPr>
        <w:t xml:space="preserve"> </w:t>
      </w:r>
      <w:r>
        <w:rPr>
          <w:sz w:val="24"/>
        </w:rPr>
        <w:t>выплат.</w:t>
      </w:r>
    </w:p>
    <w:p w:rsidR="00836F30" w:rsidRDefault="00836F30" w:rsidP="004B24CC">
      <w:pPr>
        <w:pStyle w:val="a3"/>
        <w:tabs>
          <w:tab w:val="left" w:pos="426"/>
        </w:tabs>
        <w:spacing w:before="2"/>
        <w:ind w:right="3"/>
        <w:jc w:val="both"/>
        <w:rPr>
          <w:sz w:val="29"/>
        </w:rPr>
      </w:pPr>
    </w:p>
    <w:p w:rsidR="00836F30" w:rsidRDefault="00135653" w:rsidP="004B24CC">
      <w:pPr>
        <w:pStyle w:val="1"/>
        <w:numPr>
          <w:ilvl w:val="1"/>
          <w:numId w:val="5"/>
        </w:numPr>
        <w:tabs>
          <w:tab w:val="left" w:pos="426"/>
          <w:tab w:val="left" w:pos="550"/>
        </w:tabs>
        <w:spacing w:line="288" w:lineRule="auto"/>
        <w:ind w:left="0" w:right="3" w:firstLine="0"/>
        <w:jc w:val="center"/>
        <w:rPr>
          <w:color w:val="212121"/>
        </w:rPr>
      </w:pPr>
      <w:r>
        <w:rPr>
          <w:color w:val="212121"/>
        </w:rPr>
        <w:t xml:space="preserve">Порядок </w:t>
      </w:r>
      <w:proofErr w:type="gramStart"/>
      <w:r>
        <w:rPr>
          <w:color w:val="212121"/>
        </w:rPr>
        <w:t>размещения средств компенсационного фонда обеспечения договорных обязательств Ассоциации</w:t>
      </w:r>
      <w:proofErr w:type="gramEnd"/>
      <w:r>
        <w:rPr>
          <w:color w:val="212121"/>
        </w:rPr>
        <w:t xml:space="preserve"> </w:t>
      </w:r>
      <w:r>
        <w:t>в кредитных</w:t>
      </w:r>
      <w:r>
        <w:rPr>
          <w:spacing w:val="-3"/>
        </w:rPr>
        <w:t xml:space="preserve"> </w:t>
      </w:r>
      <w:r>
        <w:t>организациях</w:t>
      </w:r>
    </w:p>
    <w:p w:rsidR="00836F30" w:rsidRDefault="00836F30" w:rsidP="004B24CC">
      <w:pPr>
        <w:pStyle w:val="a3"/>
        <w:tabs>
          <w:tab w:val="left" w:pos="426"/>
        </w:tabs>
        <w:spacing w:before="5"/>
        <w:ind w:right="3"/>
        <w:jc w:val="both"/>
        <w:rPr>
          <w:b/>
          <w:sz w:val="28"/>
        </w:rPr>
      </w:pPr>
    </w:p>
    <w:p w:rsidR="00836F30" w:rsidRDefault="00135653" w:rsidP="004B24CC">
      <w:pPr>
        <w:pStyle w:val="a4"/>
        <w:numPr>
          <w:ilvl w:val="2"/>
          <w:numId w:val="5"/>
        </w:numPr>
        <w:tabs>
          <w:tab w:val="left" w:pos="426"/>
        </w:tabs>
        <w:spacing w:line="288" w:lineRule="auto"/>
        <w:ind w:left="0" w:right="3" w:firstLine="0"/>
        <w:jc w:val="both"/>
        <w:rPr>
          <w:sz w:val="24"/>
        </w:rPr>
      </w:pPr>
      <w:r>
        <w:rPr>
          <w:sz w:val="24"/>
        </w:rPr>
        <w:t>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w:t>
      </w:r>
      <w:r>
        <w:rPr>
          <w:spacing w:val="-1"/>
          <w:sz w:val="24"/>
        </w:rPr>
        <w:t xml:space="preserve"> </w:t>
      </w:r>
      <w:r>
        <w:rPr>
          <w:sz w:val="24"/>
        </w:rPr>
        <w:t>Федерации.</w:t>
      </w:r>
    </w:p>
    <w:p w:rsidR="00836F30" w:rsidRDefault="00135653" w:rsidP="004B24CC">
      <w:pPr>
        <w:pStyle w:val="a4"/>
        <w:numPr>
          <w:ilvl w:val="2"/>
          <w:numId w:val="5"/>
        </w:numPr>
        <w:tabs>
          <w:tab w:val="left" w:pos="426"/>
        </w:tabs>
        <w:spacing w:line="288" w:lineRule="auto"/>
        <w:ind w:left="0" w:right="3" w:firstLine="0"/>
        <w:jc w:val="both"/>
        <w:rPr>
          <w:sz w:val="24"/>
        </w:rPr>
      </w:pPr>
      <w:r>
        <w:rPr>
          <w:sz w:val="24"/>
        </w:rPr>
        <w:t>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Ассоциации не может быть обращено взыскание по обязательствам Ассоциации, за исключением случаев, предусмотренных частью 5 статьи 55.16 Градостроительного кодекса Российской Федерации, и такие средства не подлежат включению в конкурсную массу в случае признания судом Ассоциации несостоятельной</w:t>
      </w:r>
      <w:r>
        <w:rPr>
          <w:spacing w:val="-3"/>
          <w:sz w:val="24"/>
        </w:rPr>
        <w:t xml:space="preserve"> </w:t>
      </w:r>
      <w:r>
        <w:rPr>
          <w:sz w:val="24"/>
        </w:rPr>
        <w:t>(банкротом).</w:t>
      </w:r>
    </w:p>
    <w:p w:rsidR="00836F30" w:rsidRDefault="00135653" w:rsidP="004B24CC">
      <w:pPr>
        <w:pStyle w:val="a4"/>
        <w:numPr>
          <w:ilvl w:val="2"/>
          <w:numId w:val="5"/>
        </w:numPr>
        <w:tabs>
          <w:tab w:val="left" w:pos="426"/>
        </w:tabs>
        <w:spacing w:before="1" w:line="288" w:lineRule="auto"/>
        <w:ind w:left="0" w:right="3" w:firstLine="0"/>
        <w:jc w:val="both"/>
        <w:rPr>
          <w:sz w:val="24"/>
        </w:rPr>
      </w:pPr>
      <w:r>
        <w:rPr>
          <w:sz w:val="24"/>
        </w:rPr>
        <w:t>При необходимости осуществления выплат из средств компенсационного фонда обеспечения договорных обязательств Ассоциации срок возврата средств из указанных выше активов, не должен превышать десять рабочих дней с момента возникновения такой необходимости.</w:t>
      </w:r>
    </w:p>
    <w:p w:rsidR="00836F30" w:rsidRDefault="00836F30" w:rsidP="004B24CC">
      <w:pPr>
        <w:tabs>
          <w:tab w:val="left" w:pos="426"/>
        </w:tabs>
        <w:spacing w:line="288" w:lineRule="auto"/>
        <w:ind w:right="3"/>
        <w:jc w:val="both"/>
        <w:rPr>
          <w:sz w:val="24"/>
        </w:rPr>
        <w:sectPr w:rsidR="00836F30" w:rsidSect="004B24CC">
          <w:pgSz w:w="11910" w:h="16840"/>
          <w:pgMar w:top="1134" w:right="1134" w:bottom="1134" w:left="1134" w:header="0" w:footer="1488" w:gutter="0"/>
          <w:cols w:space="720"/>
          <w:docGrid w:linePitch="299"/>
        </w:sectPr>
      </w:pPr>
    </w:p>
    <w:p w:rsidR="00836F30" w:rsidRDefault="00135653" w:rsidP="004B24CC">
      <w:pPr>
        <w:pStyle w:val="a4"/>
        <w:numPr>
          <w:ilvl w:val="2"/>
          <w:numId w:val="5"/>
        </w:numPr>
        <w:tabs>
          <w:tab w:val="left" w:pos="426"/>
        </w:tabs>
        <w:spacing w:before="65" w:line="288" w:lineRule="auto"/>
        <w:ind w:left="0" w:right="3" w:firstLine="0"/>
        <w:jc w:val="both"/>
        <w:rPr>
          <w:sz w:val="24"/>
        </w:rPr>
      </w:pPr>
      <w:r>
        <w:rPr>
          <w:sz w:val="24"/>
        </w:rPr>
        <w:lastRenderedPageBreak/>
        <w:t xml:space="preserve">Решение об определении возможных </w:t>
      </w:r>
      <w:proofErr w:type="gramStart"/>
      <w:r>
        <w:rPr>
          <w:sz w:val="24"/>
        </w:rPr>
        <w:t>способов размещения средств компенсационного фонда обеспечения договорных обязательств Ассоциации</w:t>
      </w:r>
      <w:proofErr w:type="gramEnd"/>
      <w:r>
        <w:rPr>
          <w:sz w:val="24"/>
        </w:rPr>
        <w:t xml:space="preserve"> принимает Общее собрание членов</w:t>
      </w:r>
      <w:r>
        <w:rPr>
          <w:spacing w:val="-3"/>
          <w:sz w:val="24"/>
        </w:rPr>
        <w:t xml:space="preserve"> </w:t>
      </w:r>
      <w:r>
        <w:rPr>
          <w:sz w:val="24"/>
        </w:rPr>
        <w:t>Ассоциации.</w:t>
      </w:r>
    </w:p>
    <w:p w:rsidR="00836F30" w:rsidRDefault="00836F30" w:rsidP="004B24CC">
      <w:pPr>
        <w:pStyle w:val="a3"/>
        <w:tabs>
          <w:tab w:val="left" w:pos="426"/>
        </w:tabs>
        <w:spacing w:before="3"/>
        <w:ind w:right="3"/>
        <w:jc w:val="both"/>
        <w:rPr>
          <w:sz w:val="29"/>
        </w:rPr>
      </w:pPr>
    </w:p>
    <w:p w:rsidR="00836F30" w:rsidRDefault="00135653" w:rsidP="004B24CC">
      <w:pPr>
        <w:pStyle w:val="1"/>
        <w:numPr>
          <w:ilvl w:val="1"/>
          <w:numId w:val="5"/>
        </w:numPr>
        <w:tabs>
          <w:tab w:val="left" w:pos="426"/>
          <w:tab w:val="left" w:pos="751"/>
        </w:tabs>
        <w:ind w:left="0" w:right="3" w:firstLine="0"/>
        <w:jc w:val="center"/>
        <w:rPr>
          <w:color w:val="212121"/>
        </w:rPr>
      </w:pPr>
      <w:r>
        <w:rPr>
          <w:color w:val="212121"/>
        </w:rPr>
        <w:t>Выплаты из компенсационного фонда обеспечения договорных</w:t>
      </w:r>
      <w:r>
        <w:rPr>
          <w:color w:val="212121"/>
          <w:spacing w:val="-8"/>
        </w:rPr>
        <w:t xml:space="preserve"> </w:t>
      </w:r>
      <w:r>
        <w:rPr>
          <w:color w:val="212121"/>
        </w:rPr>
        <w:t>обязательств</w:t>
      </w:r>
    </w:p>
    <w:p w:rsidR="00836F30" w:rsidRDefault="00836F30" w:rsidP="004B24CC">
      <w:pPr>
        <w:pStyle w:val="a3"/>
        <w:tabs>
          <w:tab w:val="left" w:pos="426"/>
        </w:tabs>
        <w:spacing w:before="2"/>
        <w:ind w:right="3"/>
        <w:jc w:val="both"/>
        <w:rPr>
          <w:b/>
          <w:sz w:val="33"/>
        </w:rPr>
      </w:pPr>
    </w:p>
    <w:p w:rsidR="00836F30" w:rsidRDefault="00135653" w:rsidP="004B24CC">
      <w:pPr>
        <w:pStyle w:val="a4"/>
        <w:numPr>
          <w:ilvl w:val="2"/>
          <w:numId w:val="5"/>
        </w:numPr>
        <w:tabs>
          <w:tab w:val="left" w:pos="426"/>
        </w:tabs>
        <w:spacing w:line="288" w:lineRule="auto"/>
        <w:ind w:left="0" w:right="3" w:firstLine="0"/>
        <w:jc w:val="both"/>
        <w:rPr>
          <w:color w:val="212121"/>
          <w:sz w:val="24"/>
        </w:rPr>
      </w:pPr>
      <w:r>
        <w:rPr>
          <w:sz w:val="24"/>
        </w:rPr>
        <w:t>Не допускается перечисление кредитной организацией средств компенсационного фонда обеспечения договорных обязательств, за исключением следующих</w:t>
      </w:r>
      <w:r>
        <w:rPr>
          <w:spacing w:val="-10"/>
          <w:sz w:val="24"/>
        </w:rPr>
        <w:t xml:space="preserve"> </w:t>
      </w:r>
      <w:r>
        <w:rPr>
          <w:sz w:val="24"/>
        </w:rPr>
        <w:t>случаев:</w:t>
      </w:r>
    </w:p>
    <w:p w:rsidR="00836F30" w:rsidRDefault="00135653" w:rsidP="004B24CC">
      <w:pPr>
        <w:pStyle w:val="a4"/>
        <w:numPr>
          <w:ilvl w:val="0"/>
          <w:numId w:val="2"/>
        </w:numPr>
        <w:tabs>
          <w:tab w:val="left" w:pos="426"/>
          <w:tab w:val="left" w:pos="926"/>
        </w:tabs>
        <w:spacing w:line="274" w:lineRule="exact"/>
        <w:ind w:left="0" w:right="3" w:firstLine="0"/>
        <w:jc w:val="both"/>
        <w:rPr>
          <w:sz w:val="24"/>
        </w:rPr>
      </w:pPr>
      <w:r>
        <w:rPr>
          <w:sz w:val="24"/>
        </w:rPr>
        <w:t>возврат ошибочно перечисленных средств;</w:t>
      </w:r>
    </w:p>
    <w:p w:rsidR="00836F30" w:rsidRDefault="00135653" w:rsidP="004B24CC">
      <w:pPr>
        <w:pStyle w:val="a4"/>
        <w:numPr>
          <w:ilvl w:val="0"/>
          <w:numId w:val="2"/>
        </w:numPr>
        <w:tabs>
          <w:tab w:val="left" w:pos="426"/>
          <w:tab w:val="left" w:pos="1140"/>
        </w:tabs>
        <w:spacing w:before="56" w:line="288" w:lineRule="auto"/>
        <w:ind w:left="0" w:right="3" w:firstLine="0"/>
        <w:jc w:val="both"/>
        <w:rPr>
          <w:sz w:val="24"/>
        </w:rPr>
      </w:pPr>
      <w:r>
        <w:rPr>
          <w:sz w:val="24"/>
        </w:rPr>
        <w:t>размещение средств компенсационного фонда обеспечения договорных обязательств в целях их сохранения и увеличения их</w:t>
      </w:r>
      <w:r>
        <w:rPr>
          <w:spacing w:val="-3"/>
          <w:sz w:val="24"/>
        </w:rPr>
        <w:t xml:space="preserve"> </w:t>
      </w:r>
      <w:r>
        <w:rPr>
          <w:sz w:val="24"/>
        </w:rPr>
        <w:t>размера;</w:t>
      </w:r>
    </w:p>
    <w:p w:rsidR="00836F30" w:rsidRDefault="00135653" w:rsidP="004B24CC">
      <w:pPr>
        <w:pStyle w:val="a4"/>
        <w:numPr>
          <w:ilvl w:val="0"/>
          <w:numId w:val="2"/>
        </w:numPr>
        <w:tabs>
          <w:tab w:val="left" w:pos="426"/>
          <w:tab w:val="left" w:pos="1029"/>
        </w:tabs>
        <w:spacing w:line="288" w:lineRule="auto"/>
        <w:ind w:left="0" w:right="3" w:firstLine="0"/>
        <w:jc w:val="both"/>
        <w:rPr>
          <w:sz w:val="24"/>
        </w:rPr>
      </w:pPr>
      <w:proofErr w:type="gramStart"/>
      <w:r>
        <w:rPr>
          <w:sz w:val="24"/>
        </w:rPr>
        <w:t>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статьи 55.16 Градостроительного кодекса Российской Федерации (выплаты в целях возмещения реального ущерба, неустойки (штрафа) по договору строительного подряда, заключенному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 Российской</w:t>
      </w:r>
      <w:r>
        <w:rPr>
          <w:spacing w:val="-2"/>
          <w:sz w:val="24"/>
        </w:rPr>
        <w:t xml:space="preserve"> </w:t>
      </w:r>
      <w:r>
        <w:rPr>
          <w:sz w:val="24"/>
        </w:rPr>
        <w:t>Федерации;</w:t>
      </w:r>
      <w:proofErr w:type="gramEnd"/>
    </w:p>
    <w:p w:rsidR="00836F30" w:rsidRDefault="00135653" w:rsidP="004B24CC">
      <w:pPr>
        <w:pStyle w:val="a4"/>
        <w:numPr>
          <w:ilvl w:val="0"/>
          <w:numId w:val="2"/>
        </w:numPr>
        <w:tabs>
          <w:tab w:val="left" w:pos="426"/>
          <w:tab w:val="left" w:pos="977"/>
        </w:tabs>
        <w:spacing w:line="288" w:lineRule="auto"/>
        <w:ind w:left="0" w:right="3" w:firstLine="0"/>
        <w:jc w:val="both"/>
        <w:rPr>
          <w:sz w:val="24"/>
        </w:rPr>
      </w:pPr>
      <w:r>
        <w:rPr>
          <w:sz w:val="24"/>
        </w:rPr>
        <w:t>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Pr>
          <w:sz w:val="24"/>
        </w:rPr>
        <w:t>ств в кр</w:t>
      </w:r>
      <w:proofErr w:type="gramEnd"/>
      <w:r>
        <w:rPr>
          <w:sz w:val="24"/>
        </w:rPr>
        <w:t>едитных</w:t>
      </w:r>
      <w:r>
        <w:rPr>
          <w:spacing w:val="1"/>
          <w:sz w:val="24"/>
        </w:rPr>
        <w:t xml:space="preserve"> </w:t>
      </w:r>
      <w:r>
        <w:rPr>
          <w:sz w:val="24"/>
        </w:rPr>
        <w:t>организациях;</w:t>
      </w:r>
    </w:p>
    <w:p w:rsidR="00836F30" w:rsidRDefault="00135653" w:rsidP="004B24CC">
      <w:pPr>
        <w:pStyle w:val="a4"/>
        <w:numPr>
          <w:ilvl w:val="0"/>
          <w:numId w:val="2"/>
        </w:numPr>
        <w:tabs>
          <w:tab w:val="left" w:pos="426"/>
        </w:tabs>
        <w:spacing w:before="1" w:line="288" w:lineRule="auto"/>
        <w:ind w:left="0" w:right="3" w:firstLine="0"/>
        <w:jc w:val="both"/>
        <w:rPr>
          <w:sz w:val="24"/>
        </w:rPr>
      </w:pPr>
      <w:r>
        <w:rPr>
          <w:sz w:val="24"/>
        </w:rPr>
        <w:t xml:space="preserve">перечисление средств компенсационного фонда обеспечения договорных обязательств Ассоциации Национальному объединению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w:t>
      </w:r>
      <w:proofErr w:type="gramStart"/>
      <w:r>
        <w:rPr>
          <w:sz w:val="24"/>
        </w:rPr>
        <w:t>членом</w:t>
      </w:r>
      <w:proofErr w:type="gramEnd"/>
      <w:r>
        <w:rPr>
          <w:sz w:val="24"/>
        </w:rPr>
        <w:t xml:space="preserve"> которого являлась Ассоциация, в случаях, установленных Градостроительным кодексом Российской</w:t>
      </w:r>
      <w:r>
        <w:rPr>
          <w:spacing w:val="-2"/>
          <w:sz w:val="24"/>
        </w:rPr>
        <w:t xml:space="preserve"> </w:t>
      </w:r>
      <w:r>
        <w:rPr>
          <w:sz w:val="24"/>
        </w:rPr>
        <w:t>Федерации.</w:t>
      </w:r>
    </w:p>
    <w:p w:rsidR="00836F30" w:rsidRDefault="00135653" w:rsidP="004B24CC">
      <w:pPr>
        <w:pStyle w:val="a4"/>
        <w:numPr>
          <w:ilvl w:val="2"/>
          <w:numId w:val="5"/>
        </w:numPr>
        <w:tabs>
          <w:tab w:val="left" w:pos="426"/>
        </w:tabs>
        <w:spacing w:line="288" w:lineRule="auto"/>
        <w:ind w:left="0" w:right="3" w:firstLine="0"/>
        <w:jc w:val="both"/>
        <w:rPr>
          <w:color w:val="212121"/>
          <w:sz w:val="24"/>
        </w:rPr>
      </w:pPr>
      <w:r>
        <w:rPr>
          <w:sz w:val="24"/>
        </w:rPr>
        <w:t xml:space="preserve">Решение о перечислении </w:t>
      </w:r>
      <w:proofErr w:type="gramStart"/>
      <w:r>
        <w:rPr>
          <w:sz w:val="24"/>
        </w:rPr>
        <w:t>средств компенсационного фонда обеспечения договорных обязательств Ассоциации</w:t>
      </w:r>
      <w:proofErr w:type="gramEnd"/>
      <w:r>
        <w:rPr>
          <w:sz w:val="24"/>
        </w:rPr>
        <w:t xml:space="preserve"> в случае, предусмотренном в подпункте 1 пункта 4.1 настоящего Положения, принимается </w:t>
      </w:r>
      <w:r w:rsidR="004B24CC">
        <w:rPr>
          <w:sz w:val="24"/>
        </w:rPr>
        <w:t>Исполнительным</w:t>
      </w:r>
      <w:r>
        <w:rPr>
          <w:sz w:val="24"/>
        </w:rPr>
        <w:t xml:space="preserve"> директором</w:t>
      </w:r>
      <w:r>
        <w:rPr>
          <w:spacing w:val="-6"/>
          <w:sz w:val="24"/>
        </w:rPr>
        <w:t xml:space="preserve"> </w:t>
      </w:r>
      <w:r>
        <w:rPr>
          <w:sz w:val="24"/>
        </w:rPr>
        <w:t>Ассоциации.</w:t>
      </w:r>
    </w:p>
    <w:p w:rsidR="00836F30" w:rsidRDefault="00135653" w:rsidP="004B24CC">
      <w:pPr>
        <w:pStyle w:val="a4"/>
        <w:numPr>
          <w:ilvl w:val="2"/>
          <w:numId w:val="5"/>
        </w:numPr>
        <w:tabs>
          <w:tab w:val="left" w:pos="426"/>
        </w:tabs>
        <w:spacing w:line="288" w:lineRule="auto"/>
        <w:ind w:left="0" w:right="3" w:firstLine="0"/>
        <w:jc w:val="both"/>
        <w:rPr>
          <w:sz w:val="24"/>
        </w:rPr>
      </w:pPr>
      <w:r>
        <w:rPr>
          <w:sz w:val="24"/>
        </w:rPr>
        <w:t xml:space="preserve">Перечисление </w:t>
      </w:r>
      <w:proofErr w:type="gramStart"/>
      <w:r>
        <w:rPr>
          <w:sz w:val="24"/>
        </w:rPr>
        <w:t>средств компенсационного фонда обеспечения договорных обязательств Ассоциации</w:t>
      </w:r>
      <w:proofErr w:type="gramEnd"/>
      <w:r>
        <w:rPr>
          <w:sz w:val="24"/>
        </w:rPr>
        <w:t xml:space="preserve"> в случаях, предусмотренных подпунктом 1 пункта 4.1 настоящего Положения, осуществляются по заявлению о возврате ошибочно перечисленных средств, представленному индивидуальным предпринимателем или юридическим лицом, совершившим соответствующее ошибочное</w:t>
      </w:r>
      <w:r>
        <w:rPr>
          <w:spacing w:val="-3"/>
          <w:sz w:val="24"/>
        </w:rPr>
        <w:t xml:space="preserve"> </w:t>
      </w:r>
      <w:r>
        <w:rPr>
          <w:sz w:val="24"/>
        </w:rPr>
        <w:t>перечисление.</w:t>
      </w:r>
    </w:p>
    <w:p w:rsidR="00836F30" w:rsidRDefault="00135653" w:rsidP="004B24CC">
      <w:pPr>
        <w:pStyle w:val="a4"/>
        <w:numPr>
          <w:ilvl w:val="2"/>
          <w:numId w:val="5"/>
        </w:numPr>
        <w:tabs>
          <w:tab w:val="left" w:pos="426"/>
        </w:tabs>
        <w:spacing w:line="288" w:lineRule="auto"/>
        <w:ind w:left="0" w:right="3" w:firstLine="0"/>
        <w:jc w:val="both"/>
        <w:rPr>
          <w:sz w:val="24"/>
        </w:rPr>
      </w:pPr>
      <w:r>
        <w:rPr>
          <w:sz w:val="24"/>
        </w:rPr>
        <w:t>Выплата из средств компенсационного фонда обеспечения договорных обязательств Ассоциации в соответствии с подпунктом 3 пункта 4.1. настоящего Положения осуществляется Ассоциацией на основании требования лица, обратившегося в соответствии с законодательством Российской Федерации в Ассоциацию с требованием произвести выплату из средств компенсационного фонда обеспечения договорных обязательств (далее - Заявитель). Выплата производится в соответствии с вступившим в законную силу решением</w:t>
      </w:r>
      <w:r>
        <w:rPr>
          <w:spacing w:val="-6"/>
          <w:sz w:val="24"/>
        </w:rPr>
        <w:t xml:space="preserve"> </w:t>
      </w:r>
      <w:r>
        <w:rPr>
          <w:sz w:val="24"/>
        </w:rPr>
        <w:t>суда.</w:t>
      </w:r>
    </w:p>
    <w:p w:rsidR="00836F30" w:rsidRDefault="00836F30" w:rsidP="004B24CC">
      <w:pPr>
        <w:tabs>
          <w:tab w:val="left" w:pos="426"/>
        </w:tabs>
        <w:spacing w:line="288" w:lineRule="auto"/>
        <w:ind w:right="3"/>
        <w:jc w:val="both"/>
        <w:rPr>
          <w:sz w:val="24"/>
        </w:rPr>
        <w:sectPr w:rsidR="00836F30" w:rsidSect="004B24CC">
          <w:pgSz w:w="11910" w:h="16840"/>
          <w:pgMar w:top="1134" w:right="1134" w:bottom="1134" w:left="1134" w:header="0" w:footer="1488" w:gutter="0"/>
          <w:cols w:space="720"/>
          <w:docGrid w:linePitch="299"/>
        </w:sectPr>
      </w:pPr>
    </w:p>
    <w:p w:rsidR="00836F30" w:rsidRDefault="00135653" w:rsidP="004B24CC">
      <w:pPr>
        <w:pStyle w:val="a4"/>
        <w:numPr>
          <w:ilvl w:val="2"/>
          <w:numId w:val="5"/>
        </w:numPr>
        <w:tabs>
          <w:tab w:val="left" w:pos="426"/>
        </w:tabs>
        <w:spacing w:before="65" w:line="288" w:lineRule="auto"/>
        <w:ind w:left="0" w:right="3" w:firstLine="0"/>
        <w:jc w:val="both"/>
        <w:rPr>
          <w:sz w:val="24"/>
        </w:rPr>
      </w:pPr>
      <w:r>
        <w:rPr>
          <w:sz w:val="24"/>
        </w:rPr>
        <w:lastRenderedPageBreak/>
        <w:t xml:space="preserve">Во исполнение решения суда </w:t>
      </w:r>
      <w:r w:rsidR="004B24CC">
        <w:rPr>
          <w:sz w:val="24"/>
        </w:rPr>
        <w:t>Исполнительным</w:t>
      </w:r>
      <w:r>
        <w:rPr>
          <w:sz w:val="24"/>
        </w:rPr>
        <w:t xml:space="preserve"> директором Ассоциации принимается решение об удовлетворении требований Заявителя в получении выплаты за счет </w:t>
      </w:r>
      <w:proofErr w:type="gramStart"/>
      <w:r>
        <w:rPr>
          <w:sz w:val="24"/>
        </w:rPr>
        <w:t>средств компенсационного фонда обеспечения договорных обязательств</w:t>
      </w:r>
      <w:r>
        <w:rPr>
          <w:spacing w:val="-5"/>
          <w:sz w:val="24"/>
        </w:rPr>
        <w:t xml:space="preserve"> </w:t>
      </w:r>
      <w:r>
        <w:rPr>
          <w:sz w:val="24"/>
        </w:rPr>
        <w:t>Ассоциации</w:t>
      </w:r>
      <w:proofErr w:type="gramEnd"/>
      <w:r>
        <w:rPr>
          <w:sz w:val="24"/>
        </w:rPr>
        <w:t>.</w:t>
      </w:r>
    </w:p>
    <w:p w:rsidR="00836F30" w:rsidRDefault="00135653" w:rsidP="004B24CC">
      <w:pPr>
        <w:pStyle w:val="a4"/>
        <w:numPr>
          <w:ilvl w:val="2"/>
          <w:numId w:val="5"/>
        </w:numPr>
        <w:tabs>
          <w:tab w:val="left" w:pos="426"/>
        </w:tabs>
        <w:spacing w:before="1" w:line="288" w:lineRule="auto"/>
        <w:ind w:left="0" w:right="3" w:firstLine="0"/>
        <w:jc w:val="both"/>
        <w:rPr>
          <w:sz w:val="24"/>
        </w:rPr>
      </w:pPr>
      <w:proofErr w:type="gramStart"/>
      <w:r>
        <w:rPr>
          <w:sz w:val="24"/>
        </w:rPr>
        <w:t>Размер компенсационной выплаты из компенсационного фонда обеспечения договорных обязательств по договорам строительного подряда по одному требованию о возмещении реального ущерба вследствие неисполнения или ненадлежащего исполнения членом Ассоциации обязательств по договорам на выполнение инженерных изысканий,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а также неустойки (штрафа) по таким договорам не</w:t>
      </w:r>
      <w:proofErr w:type="gramEnd"/>
      <w:r>
        <w:rPr>
          <w:sz w:val="24"/>
        </w:rPr>
        <w:t xml:space="preserve"> </w:t>
      </w:r>
      <w:proofErr w:type="gramStart"/>
      <w:r>
        <w:rPr>
          <w:sz w:val="24"/>
        </w:rPr>
        <w:t>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установленного в соответствии с пунктом 2.3 настоящего Положения размера взноса в такой компенсационный фонд, принятого для каждого члена в зависимости от уровня его ответственности по соответствующим</w:t>
      </w:r>
      <w:proofErr w:type="gramEnd"/>
      <w:r>
        <w:rPr>
          <w:spacing w:val="-2"/>
          <w:sz w:val="24"/>
        </w:rPr>
        <w:t xml:space="preserve"> </w:t>
      </w:r>
      <w:r>
        <w:rPr>
          <w:sz w:val="24"/>
        </w:rPr>
        <w:t>обязательствам.</w:t>
      </w:r>
    </w:p>
    <w:p w:rsidR="00836F30" w:rsidRDefault="00836F30" w:rsidP="004B24CC">
      <w:pPr>
        <w:pStyle w:val="a3"/>
        <w:tabs>
          <w:tab w:val="left" w:pos="426"/>
        </w:tabs>
        <w:spacing w:before="1"/>
        <w:ind w:right="3"/>
        <w:jc w:val="both"/>
        <w:rPr>
          <w:sz w:val="29"/>
        </w:rPr>
      </w:pPr>
    </w:p>
    <w:p w:rsidR="00836F30" w:rsidRDefault="00135653" w:rsidP="004B24CC">
      <w:pPr>
        <w:pStyle w:val="1"/>
        <w:numPr>
          <w:ilvl w:val="1"/>
          <w:numId w:val="5"/>
        </w:numPr>
        <w:tabs>
          <w:tab w:val="left" w:pos="426"/>
          <w:tab w:val="left" w:pos="3392"/>
        </w:tabs>
        <w:ind w:left="0" w:right="3" w:firstLine="0"/>
        <w:jc w:val="center"/>
      </w:pPr>
      <w:r>
        <w:t>Заключительные</w:t>
      </w:r>
      <w:r>
        <w:rPr>
          <w:spacing w:val="-3"/>
        </w:rPr>
        <w:t xml:space="preserve"> </w:t>
      </w:r>
      <w:r>
        <w:t>положения</w:t>
      </w:r>
    </w:p>
    <w:p w:rsidR="00836F30" w:rsidRDefault="00836F30" w:rsidP="004B24CC">
      <w:pPr>
        <w:pStyle w:val="a3"/>
        <w:tabs>
          <w:tab w:val="left" w:pos="426"/>
        </w:tabs>
        <w:spacing w:before="2"/>
        <w:ind w:right="3"/>
        <w:jc w:val="both"/>
        <w:rPr>
          <w:b/>
          <w:sz w:val="33"/>
        </w:rPr>
      </w:pPr>
    </w:p>
    <w:p w:rsidR="00836F30" w:rsidRDefault="00135653" w:rsidP="004B24CC">
      <w:pPr>
        <w:pStyle w:val="a4"/>
        <w:numPr>
          <w:ilvl w:val="1"/>
          <w:numId w:val="1"/>
        </w:numPr>
        <w:tabs>
          <w:tab w:val="left" w:pos="426"/>
        </w:tabs>
        <w:spacing w:line="288" w:lineRule="auto"/>
        <w:ind w:left="0" w:right="3" w:firstLine="0"/>
        <w:jc w:val="both"/>
        <w:rPr>
          <w:sz w:val="24"/>
        </w:rPr>
      </w:pPr>
      <w:proofErr w:type="gramStart"/>
      <w:r>
        <w:rPr>
          <w:sz w:val="24"/>
        </w:rPr>
        <w:t xml:space="preserve">В случае исключения сведений об Ассоциации из государственного реестра саморегулируемых организаций средства компенсационного фонда обеспечения договорных обязательств Ассоциации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w:t>
      </w:r>
      <w:r>
        <w:rPr>
          <w:spacing w:val="2"/>
          <w:sz w:val="24"/>
        </w:rPr>
        <w:t xml:space="preserve">лиц, </w:t>
      </w:r>
      <w:r>
        <w:rPr>
          <w:sz w:val="24"/>
        </w:rPr>
        <w:t>осуществляющих подготовку проектной</w:t>
      </w:r>
      <w:r>
        <w:rPr>
          <w:spacing w:val="-4"/>
          <w:sz w:val="24"/>
        </w:rPr>
        <w:t xml:space="preserve"> </w:t>
      </w:r>
      <w:r>
        <w:rPr>
          <w:sz w:val="24"/>
        </w:rPr>
        <w:t>документации.</w:t>
      </w:r>
      <w:proofErr w:type="gramEnd"/>
    </w:p>
    <w:p w:rsidR="00836F30" w:rsidRDefault="00135653" w:rsidP="004B24CC">
      <w:pPr>
        <w:pStyle w:val="a4"/>
        <w:numPr>
          <w:ilvl w:val="1"/>
          <w:numId w:val="1"/>
        </w:numPr>
        <w:tabs>
          <w:tab w:val="left" w:pos="426"/>
        </w:tabs>
        <w:spacing w:before="1" w:line="288" w:lineRule="auto"/>
        <w:ind w:left="0" w:right="3" w:firstLine="0"/>
        <w:jc w:val="both"/>
        <w:rPr>
          <w:sz w:val="24"/>
        </w:rPr>
      </w:pPr>
      <w:proofErr w:type="gramStart"/>
      <w:r>
        <w:rPr>
          <w:sz w:val="24"/>
        </w:rPr>
        <w:t>Информация о составе и стоимости имущества компенсационного фонда обеспечения договорных обязательств, а также информация о фактах осуществления выплат из компенсационного фонда обеспечения договорных обязательств в целях обеспечения имущественной ответственности членов Ассоциации и об основаниях таких выплат, если такие выплаты осуществлялись, подлежит размещению на официальном сайте Ассоциации ежеквартально не позднее чем в течение пяти рабочих дней с начала очередного</w:t>
      </w:r>
      <w:r>
        <w:rPr>
          <w:spacing w:val="-1"/>
          <w:sz w:val="24"/>
        </w:rPr>
        <w:t xml:space="preserve"> </w:t>
      </w:r>
      <w:r>
        <w:rPr>
          <w:sz w:val="24"/>
        </w:rPr>
        <w:t>квартала.</w:t>
      </w:r>
      <w:proofErr w:type="gramEnd"/>
    </w:p>
    <w:p w:rsidR="00AB4611" w:rsidRDefault="00AB4611" w:rsidP="00AB4611">
      <w:pPr>
        <w:pStyle w:val="a4"/>
        <w:numPr>
          <w:ilvl w:val="1"/>
          <w:numId w:val="1"/>
        </w:numPr>
        <w:tabs>
          <w:tab w:val="left" w:pos="0"/>
          <w:tab w:val="left" w:pos="426"/>
        </w:tabs>
        <w:spacing w:line="288" w:lineRule="auto"/>
        <w:ind w:left="0" w:right="3" w:firstLine="0"/>
        <w:jc w:val="both"/>
        <w:rPr>
          <w:sz w:val="24"/>
        </w:rPr>
      </w:pPr>
      <w:r w:rsidRPr="00AB4611">
        <w:rPr>
          <w:sz w:val="24"/>
        </w:rPr>
        <w:t>Настоящее Положение вступает в силу не ранее, чем со дня внесения сведений о нем в государственный реестр саморегулируемых организаций</w:t>
      </w:r>
      <w:r>
        <w:rPr>
          <w:sz w:val="24"/>
        </w:rPr>
        <w:t>.</w:t>
      </w:r>
      <w:bookmarkStart w:id="0" w:name="_GoBack"/>
      <w:bookmarkEnd w:id="0"/>
    </w:p>
    <w:p w:rsidR="00836F30" w:rsidRDefault="00135653" w:rsidP="00AB4611">
      <w:pPr>
        <w:pStyle w:val="a4"/>
        <w:numPr>
          <w:ilvl w:val="1"/>
          <w:numId w:val="1"/>
        </w:numPr>
        <w:tabs>
          <w:tab w:val="left" w:pos="0"/>
          <w:tab w:val="left" w:pos="426"/>
        </w:tabs>
        <w:spacing w:line="288" w:lineRule="auto"/>
        <w:ind w:left="0" w:right="3" w:firstLine="0"/>
        <w:jc w:val="both"/>
        <w:rPr>
          <w:sz w:val="24"/>
        </w:rPr>
      </w:pPr>
      <w:r>
        <w:rPr>
          <w:sz w:val="24"/>
        </w:rPr>
        <w:t>Изменения, внесенные в настоящее Положение, решение о признании утратившим силу этого Положения вступают в силу не ранее чем со дня внесения сведений о них в государственный реестр саморегулируемых</w:t>
      </w:r>
      <w:r>
        <w:rPr>
          <w:spacing w:val="-1"/>
          <w:sz w:val="24"/>
        </w:rPr>
        <w:t xml:space="preserve"> </w:t>
      </w:r>
      <w:r>
        <w:rPr>
          <w:sz w:val="24"/>
        </w:rPr>
        <w:t>организаций.</w:t>
      </w:r>
    </w:p>
    <w:sectPr w:rsidR="00836F30" w:rsidSect="004B24CC">
      <w:pgSz w:w="11910" w:h="16840"/>
      <w:pgMar w:top="1134" w:right="1134" w:bottom="1134" w:left="1134" w:header="0" w:footer="14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403" w:rsidRDefault="00F82403">
      <w:r>
        <w:separator/>
      </w:r>
    </w:p>
  </w:endnote>
  <w:endnote w:type="continuationSeparator" w:id="0">
    <w:p w:rsidR="00F82403" w:rsidRDefault="00F8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30" w:rsidRDefault="004B24CC">
    <w:pPr>
      <w:pStyle w:val="a3"/>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3945255</wp:posOffset>
              </wp:positionH>
              <wp:positionV relativeFrom="page">
                <wp:posOffset>9608185</wp:posOffset>
              </wp:positionV>
              <wp:extent cx="121285" cy="180975"/>
              <wp:effectExtent l="1905"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F30" w:rsidRDefault="00135653">
                          <w:pPr>
                            <w:spacing w:before="11"/>
                            <w:ind w:left="40"/>
                          </w:pPr>
                          <w:r>
                            <w:fldChar w:fldCharType="begin"/>
                          </w:r>
                          <w:r>
                            <w:instrText xml:space="preserve"> PAGE </w:instrText>
                          </w:r>
                          <w:r>
                            <w:fldChar w:fldCharType="separate"/>
                          </w:r>
                          <w:r w:rsidR="00AB461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65pt;margin-top:756.55pt;width:9.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g6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" filled="f" stroked="f">
              <v:textbox inset="0,0,0,0">
                <w:txbxContent>
                  <w:p w:rsidR="00836F30" w:rsidRDefault="00135653">
                    <w:pPr>
                      <w:spacing w:before="11"/>
                      <w:ind w:left="40"/>
                    </w:pPr>
                    <w:r>
                      <w:fldChar w:fldCharType="begin"/>
                    </w:r>
                    <w:r>
                      <w:instrText xml:space="preserve"> PAGE </w:instrText>
                    </w:r>
                    <w:r>
                      <w:fldChar w:fldCharType="separate"/>
                    </w:r>
                    <w:r w:rsidR="00AB4611">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403" w:rsidRDefault="00F82403">
      <w:r>
        <w:separator/>
      </w:r>
    </w:p>
  </w:footnote>
  <w:footnote w:type="continuationSeparator" w:id="0">
    <w:p w:rsidR="00F82403" w:rsidRDefault="00F82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2FB0"/>
    <w:multiLevelType w:val="multilevel"/>
    <w:tmpl w:val="CC5CA100"/>
    <w:lvl w:ilvl="0">
      <w:start w:val="1"/>
      <w:numFmt w:val="decimal"/>
      <w:lvlText w:val="%1"/>
      <w:lvlJc w:val="left"/>
      <w:pPr>
        <w:ind w:left="100" w:hanging="420"/>
        <w:jc w:val="left"/>
      </w:pPr>
      <w:rPr>
        <w:rFonts w:hint="default"/>
        <w:lang w:val="ru-RU" w:eastAsia="ru-RU" w:bidi="ru-RU"/>
      </w:rPr>
    </w:lvl>
    <w:lvl w:ilvl="1">
      <w:start w:val="1"/>
      <w:numFmt w:val="decimal"/>
      <w:lvlText w:val="%1.%2."/>
      <w:lvlJc w:val="left"/>
      <w:pPr>
        <w:ind w:left="100" w:hanging="420"/>
        <w:jc w:val="left"/>
      </w:pPr>
      <w:rPr>
        <w:rFonts w:ascii="Times New Roman" w:eastAsia="Times New Roman" w:hAnsi="Times New Roman" w:cs="Times New Roman" w:hint="default"/>
        <w:color w:val="212121"/>
        <w:spacing w:val="-25"/>
        <w:w w:val="100"/>
        <w:sz w:val="24"/>
        <w:szCs w:val="24"/>
        <w:lang w:val="ru-RU" w:eastAsia="ru-RU" w:bidi="ru-RU"/>
      </w:rPr>
    </w:lvl>
    <w:lvl w:ilvl="2">
      <w:numFmt w:val="bullet"/>
      <w:lvlText w:val="•"/>
      <w:lvlJc w:val="left"/>
      <w:pPr>
        <w:ind w:left="2021" w:hanging="420"/>
      </w:pPr>
      <w:rPr>
        <w:rFonts w:hint="default"/>
        <w:lang w:val="ru-RU" w:eastAsia="ru-RU" w:bidi="ru-RU"/>
      </w:rPr>
    </w:lvl>
    <w:lvl w:ilvl="3">
      <w:numFmt w:val="bullet"/>
      <w:lvlText w:val="•"/>
      <w:lvlJc w:val="left"/>
      <w:pPr>
        <w:ind w:left="2981" w:hanging="420"/>
      </w:pPr>
      <w:rPr>
        <w:rFonts w:hint="default"/>
        <w:lang w:val="ru-RU" w:eastAsia="ru-RU" w:bidi="ru-RU"/>
      </w:rPr>
    </w:lvl>
    <w:lvl w:ilvl="4">
      <w:numFmt w:val="bullet"/>
      <w:lvlText w:val="•"/>
      <w:lvlJc w:val="left"/>
      <w:pPr>
        <w:ind w:left="3942" w:hanging="420"/>
      </w:pPr>
      <w:rPr>
        <w:rFonts w:hint="default"/>
        <w:lang w:val="ru-RU" w:eastAsia="ru-RU" w:bidi="ru-RU"/>
      </w:rPr>
    </w:lvl>
    <w:lvl w:ilvl="5">
      <w:numFmt w:val="bullet"/>
      <w:lvlText w:val="•"/>
      <w:lvlJc w:val="left"/>
      <w:pPr>
        <w:ind w:left="4903" w:hanging="420"/>
      </w:pPr>
      <w:rPr>
        <w:rFonts w:hint="default"/>
        <w:lang w:val="ru-RU" w:eastAsia="ru-RU" w:bidi="ru-RU"/>
      </w:rPr>
    </w:lvl>
    <w:lvl w:ilvl="6">
      <w:numFmt w:val="bullet"/>
      <w:lvlText w:val="•"/>
      <w:lvlJc w:val="left"/>
      <w:pPr>
        <w:ind w:left="5863" w:hanging="420"/>
      </w:pPr>
      <w:rPr>
        <w:rFonts w:hint="default"/>
        <w:lang w:val="ru-RU" w:eastAsia="ru-RU" w:bidi="ru-RU"/>
      </w:rPr>
    </w:lvl>
    <w:lvl w:ilvl="7">
      <w:numFmt w:val="bullet"/>
      <w:lvlText w:val="•"/>
      <w:lvlJc w:val="left"/>
      <w:pPr>
        <w:ind w:left="6824" w:hanging="420"/>
      </w:pPr>
      <w:rPr>
        <w:rFonts w:hint="default"/>
        <w:lang w:val="ru-RU" w:eastAsia="ru-RU" w:bidi="ru-RU"/>
      </w:rPr>
    </w:lvl>
    <w:lvl w:ilvl="8">
      <w:numFmt w:val="bullet"/>
      <w:lvlText w:val="•"/>
      <w:lvlJc w:val="left"/>
      <w:pPr>
        <w:ind w:left="7785" w:hanging="420"/>
      </w:pPr>
      <w:rPr>
        <w:rFonts w:hint="default"/>
        <w:lang w:val="ru-RU" w:eastAsia="ru-RU" w:bidi="ru-RU"/>
      </w:rPr>
    </w:lvl>
  </w:abstractNum>
  <w:abstractNum w:abstractNumId="1">
    <w:nsid w:val="26375393"/>
    <w:multiLevelType w:val="hybridMultilevel"/>
    <w:tmpl w:val="C8C4BA16"/>
    <w:lvl w:ilvl="0" w:tplc="6DC8EDF6">
      <w:start w:val="1"/>
      <w:numFmt w:val="decimal"/>
      <w:lvlText w:val="%1)"/>
      <w:lvlJc w:val="left"/>
      <w:pPr>
        <w:ind w:left="100" w:hanging="260"/>
        <w:jc w:val="left"/>
      </w:pPr>
      <w:rPr>
        <w:rFonts w:ascii="Times New Roman" w:eastAsia="Times New Roman" w:hAnsi="Times New Roman" w:cs="Times New Roman" w:hint="default"/>
        <w:w w:val="100"/>
        <w:sz w:val="24"/>
        <w:szCs w:val="24"/>
        <w:lang w:val="ru-RU" w:eastAsia="ru-RU" w:bidi="ru-RU"/>
      </w:rPr>
    </w:lvl>
    <w:lvl w:ilvl="1" w:tplc="9BDE28DC">
      <w:numFmt w:val="bullet"/>
      <w:lvlText w:val="•"/>
      <w:lvlJc w:val="left"/>
      <w:pPr>
        <w:ind w:left="1060" w:hanging="260"/>
      </w:pPr>
      <w:rPr>
        <w:rFonts w:hint="default"/>
        <w:lang w:val="ru-RU" w:eastAsia="ru-RU" w:bidi="ru-RU"/>
      </w:rPr>
    </w:lvl>
    <w:lvl w:ilvl="2" w:tplc="D340F5DE">
      <w:numFmt w:val="bullet"/>
      <w:lvlText w:val="•"/>
      <w:lvlJc w:val="left"/>
      <w:pPr>
        <w:ind w:left="2021" w:hanging="260"/>
      </w:pPr>
      <w:rPr>
        <w:rFonts w:hint="default"/>
        <w:lang w:val="ru-RU" w:eastAsia="ru-RU" w:bidi="ru-RU"/>
      </w:rPr>
    </w:lvl>
    <w:lvl w:ilvl="3" w:tplc="E54AEC52">
      <w:numFmt w:val="bullet"/>
      <w:lvlText w:val="•"/>
      <w:lvlJc w:val="left"/>
      <w:pPr>
        <w:ind w:left="2981" w:hanging="260"/>
      </w:pPr>
      <w:rPr>
        <w:rFonts w:hint="default"/>
        <w:lang w:val="ru-RU" w:eastAsia="ru-RU" w:bidi="ru-RU"/>
      </w:rPr>
    </w:lvl>
    <w:lvl w:ilvl="4" w:tplc="8B4A2000">
      <w:numFmt w:val="bullet"/>
      <w:lvlText w:val="•"/>
      <w:lvlJc w:val="left"/>
      <w:pPr>
        <w:ind w:left="3942" w:hanging="260"/>
      </w:pPr>
      <w:rPr>
        <w:rFonts w:hint="default"/>
        <w:lang w:val="ru-RU" w:eastAsia="ru-RU" w:bidi="ru-RU"/>
      </w:rPr>
    </w:lvl>
    <w:lvl w:ilvl="5" w:tplc="F74CA260">
      <w:numFmt w:val="bullet"/>
      <w:lvlText w:val="•"/>
      <w:lvlJc w:val="left"/>
      <w:pPr>
        <w:ind w:left="4903" w:hanging="260"/>
      </w:pPr>
      <w:rPr>
        <w:rFonts w:hint="default"/>
        <w:lang w:val="ru-RU" w:eastAsia="ru-RU" w:bidi="ru-RU"/>
      </w:rPr>
    </w:lvl>
    <w:lvl w:ilvl="6" w:tplc="D1D6B054">
      <w:numFmt w:val="bullet"/>
      <w:lvlText w:val="•"/>
      <w:lvlJc w:val="left"/>
      <w:pPr>
        <w:ind w:left="5863" w:hanging="260"/>
      </w:pPr>
      <w:rPr>
        <w:rFonts w:hint="default"/>
        <w:lang w:val="ru-RU" w:eastAsia="ru-RU" w:bidi="ru-RU"/>
      </w:rPr>
    </w:lvl>
    <w:lvl w:ilvl="7" w:tplc="338496CA">
      <w:numFmt w:val="bullet"/>
      <w:lvlText w:val="•"/>
      <w:lvlJc w:val="left"/>
      <w:pPr>
        <w:ind w:left="6824" w:hanging="260"/>
      </w:pPr>
      <w:rPr>
        <w:rFonts w:hint="default"/>
        <w:lang w:val="ru-RU" w:eastAsia="ru-RU" w:bidi="ru-RU"/>
      </w:rPr>
    </w:lvl>
    <w:lvl w:ilvl="8" w:tplc="362ED4AA">
      <w:numFmt w:val="bullet"/>
      <w:lvlText w:val="•"/>
      <w:lvlJc w:val="left"/>
      <w:pPr>
        <w:ind w:left="7785" w:hanging="260"/>
      </w:pPr>
      <w:rPr>
        <w:rFonts w:hint="default"/>
        <w:lang w:val="ru-RU" w:eastAsia="ru-RU" w:bidi="ru-RU"/>
      </w:rPr>
    </w:lvl>
  </w:abstractNum>
  <w:abstractNum w:abstractNumId="2">
    <w:nsid w:val="5EBB6FE1"/>
    <w:multiLevelType w:val="multilevel"/>
    <w:tmpl w:val="FE221E28"/>
    <w:lvl w:ilvl="0">
      <w:numFmt w:val="bullet"/>
      <w:lvlText w:val="о"/>
      <w:lvlJc w:val="left"/>
      <w:pPr>
        <w:ind w:left="568" w:hanging="241"/>
      </w:pPr>
      <w:rPr>
        <w:rFonts w:ascii="Times New Roman" w:eastAsia="Times New Roman" w:hAnsi="Times New Roman" w:cs="Times New Roman" w:hint="default"/>
        <w:b/>
        <w:bCs/>
        <w:w w:val="99"/>
        <w:sz w:val="32"/>
        <w:szCs w:val="32"/>
        <w:lang w:val="ru-RU" w:eastAsia="ru-RU" w:bidi="ru-RU"/>
      </w:rPr>
    </w:lvl>
    <w:lvl w:ilvl="1">
      <w:start w:val="1"/>
      <w:numFmt w:val="decimal"/>
      <w:lvlText w:val="%2."/>
      <w:lvlJc w:val="left"/>
      <w:pPr>
        <w:ind w:left="3444" w:hanging="240"/>
        <w:jc w:val="right"/>
      </w:pPr>
      <w:rPr>
        <w:rFonts w:hint="default"/>
        <w:b/>
        <w:bCs/>
        <w:spacing w:val="-6"/>
        <w:w w:val="100"/>
        <w:lang w:val="ru-RU" w:eastAsia="ru-RU" w:bidi="ru-RU"/>
      </w:rPr>
    </w:lvl>
    <w:lvl w:ilvl="2">
      <w:start w:val="1"/>
      <w:numFmt w:val="decimal"/>
      <w:lvlText w:val="%2.%3."/>
      <w:lvlJc w:val="left"/>
      <w:pPr>
        <w:ind w:left="100" w:hanging="425"/>
        <w:jc w:val="left"/>
      </w:pPr>
      <w:rPr>
        <w:rFonts w:hint="default"/>
        <w:w w:val="100"/>
        <w:lang w:val="ru-RU" w:eastAsia="ru-RU" w:bidi="ru-RU"/>
      </w:rPr>
    </w:lvl>
    <w:lvl w:ilvl="3">
      <w:numFmt w:val="bullet"/>
      <w:lvlText w:val="•"/>
      <w:lvlJc w:val="left"/>
      <w:pPr>
        <w:ind w:left="4223" w:hanging="425"/>
      </w:pPr>
      <w:rPr>
        <w:rFonts w:hint="default"/>
        <w:lang w:val="ru-RU" w:eastAsia="ru-RU" w:bidi="ru-RU"/>
      </w:rPr>
    </w:lvl>
    <w:lvl w:ilvl="4">
      <w:numFmt w:val="bullet"/>
      <w:lvlText w:val="•"/>
      <w:lvlJc w:val="left"/>
      <w:pPr>
        <w:ind w:left="5006" w:hanging="425"/>
      </w:pPr>
      <w:rPr>
        <w:rFonts w:hint="default"/>
        <w:lang w:val="ru-RU" w:eastAsia="ru-RU" w:bidi="ru-RU"/>
      </w:rPr>
    </w:lvl>
    <w:lvl w:ilvl="5">
      <w:numFmt w:val="bullet"/>
      <w:lvlText w:val="•"/>
      <w:lvlJc w:val="left"/>
      <w:pPr>
        <w:ind w:left="5789" w:hanging="425"/>
      </w:pPr>
      <w:rPr>
        <w:rFonts w:hint="default"/>
        <w:lang w:val="ru-RU" w:eastAsia="ru-RU" w:bidi="ru-RU"/>
      </w:rPr>
    </w:lvl>
    <w:lvl w:ilvl="6">
      <w:numFmt w:val="bullet"/>
      <w:lvlText w:val="•"/>
      <w:lvlJc w:val="left"/>
      <w:pPr>
        <w:ind w:left="6573" w:hanging="425"/>
      </w:pPr>
      <w:rPr>
        <w:rFonts w:hint="default"/>
        <w:lang w:val="ru-RU" w:eastAsia="ru-RU" w:bidi="ru-RU"/>
      </w:rPr>
    </w:lvl>
    <w:lvl w:ilvl="7">
      <w:numFmt w:val="bullet"/>
      <w:lvlText w:val="•"/>
      <w:lvlJc w:val="left"/>
      <w:pPr>
        <w:ind w:left="7356" w:hanging="425"/>
      </w:pPr>
      <w:rPr>
        <w:rFonts w:hint="default"/>
        <w:lang w:val="ru-RU" w:eastAsia="ru-RU" w:bidi="ru-RU"/>
      </w:rPr>
    </w:lvl>
    <w:lvl w:ilvl="8">
      <w:numFmt w:val="bullet"/>
      <w:lvlText w:val="•"/>
      <w:lvlJc w:val="left"/>
      <w:pPr>
        <w:ind w:left="8139" w:hanging="425"/>
      </w:pPr>
      <w:rPr>
        <w:rFonts w:hint="default"/>
        <w:lang w:val="ru-RU" w:eastAsia="ru-RU" w:bidi="ru-RU"/>
      </w:rPr>
    </w:lvl>
  </w:abstractNum>
  <w:abstractNum w:abstractNumId="3">
    <w:nsid w:val="60FC7EC0"/>
    <w:multiLevelType w:val="multilevel"/>
    <w:tmpl w:val="28862B8E"/>
    <w:lvl w:ilvl="0">
      <w:start w:val="5"/>
      <w:numFmt w:val="decimal"/>
      <w:lvlText w:val="%1"/>
      <w:lvlJc w:val="left"/>
      <w:pPr>
        <w:ind w:left="100" w:hanging="420"/>
        <w:jc w:val="left"/>
      </w:pPr>
      <w:rPr>
        <w:rFonts w:hint="default"/>
        <w:lang w:val="ru-RU" w:eastAsia="ru-RU" w:bidi="ru-RU"/>
      </w:rPr>
    </w:lvl>
    <w:lvl w:ilvl="1">
      <w:start w:val="1"/>
      <w:numFmt w:val="decimal"/>
      <w:lvlText w:val="%1.%2."/>
      <w:lvlJc w:val="left"/>
      <w:pPr>
        <w:ind w:left="420" w:hanging="420"/>
        <w:jc w:val="left"/>
      </w:pPr>
      <w:rPr>
        <w:rFonts w:ascii="Times New Roman" w:eastAsia="Times New Roman" w:hAnsi="Times New Roman" w:cs="Times New Roman" w:hint="default"/>
        <w:spacing w:val="-14"/>
        <w:w w:val="100"/>
        <w:sz w:val="24"/>
        <w:szCs w:val="24"/>
        <w:lang w:val="ru-RU" w:eastAsia="ru-RU" w:bidi="ru-RU"/>
      </w:rPr>
    </w:lvl>
    <w:lvl w:ilvl="2">
      <w:numFmt w:val="bullet"/>
      <w:lvlText w:val="•"/>
      <w:lvlJc w:val="left"/>
      <w:pPr>
        <w:ind w:left="2021" w:hanging="420"/>
      </w:pPr>
      <w:rPr>
        <w:rFonts w:hint="default"/>
        <w:lang w:val="ru-RU" w:eastAsia="ru-RU" w:bidi="ru-RU"/>
      </w:rPr>
    </w:lvl>
    <w:lvl w:ilvl="3">
      <w:numFmt w:val="bullet"/>
      <w:lvlText w:val="•"/>
      <w:lvlJc w:val="left"/>
      <w:pPr>
        <w:ind w:left="2981" w:hanging="420"/>
      </w:pPr>
      <w:rPr>
        <w:rFonts w:hint="default"/>
        <w:lang w:val="ru-RU" w:eastAsia="ru-RU" w:bidi="ru-RU"/>
      </w:rPr>
    </w:lvl>
    <w:lvl w:ilvl="4">
      <w:numFmt w:val="bullet"/>
      <w:lvlText w:val="•"/>
      <w:lvlJc w:val="left"/>
      <w:pPr>
        <w:ind w:left="3942" w:hanging="420"/>
      </w:pPr>
      <w:rPr>
        <w:rFonts w:hint="default"/>
        <w:lang w:val="ru-RU" w:eastAsia="ru-RU" w:bidi="ru-RU"/>
      </w:rPr>
    </w:lvl>
    <w:lvl w:ilvl="5">
      <w:numFmt w:val="bullet"/>
      <w:lvlText w:val="•"/>
      <w:lvlJc w:val="left"/>
      <w:pPr>
        <w:ind w:left="4903" w:hanging="420"/>
      </w:pPr>
      <w:rPr>
        <w:rFonts w:hint="default"/>
        <w:lang w:val="ru-RU" w:eastAsia="ru-RU" w:bidi="ru-RU"/>
      </w:rPr>
    </w:lvl>
    <w:lvl w:ilvl="6">
      <w:numFmt w:val="bullet"/>
      <w:lvlText w:val="•"/>
      <w:lvlJc w:val="left"/>
      <w:pPr>
        <w:ind w:left="5863" w:hanging="420"/>
      </w:pPr>
      <w:rPr>
        <w:rFonts w:hint="default"/>
        <w:lang w:val="ru-RU" w:eastAsia="ru-RU" w:bidi="ru-RU"/>
      </w:rPr>
    </w:lvl>
    <w:lvl w:ilvl="7">
      <w:numFmt w:val="bullet"/>
      <w:lvlText w:val="•"/>
      <w:lvlJc w:val="left"/>
      <w:pPr>
        <w:ind w:left="6824" w:hanging="420"/>
      </w:pPr>
      <w:rPr>
        <w:rFonts w:hint="default"/>
        <w:lang w:val="ru-RU" w:eastAsia="ru-RU" w:bidi="ru-RU"/>
      </w:rPr>
    </w:lvl>
    <w:lvl w:ilvl="8">
      <w:numFmt w:val="bullet"/>
      <w:lvlText w:val="•"/>
      <w:lvlJc w:val="left"/>
      <w:pPr>
        <w:ind w:left="7785" w:hanging="420"/>
      </w:pPr>
      <w:rPr>
        <w:rFonts w:hint="default"/>
        <w:lang w:val="ru-RU" w:eastAsia="ru-RU" w:bidi="ru-RU"/>
      </w:rPr>
    </w:lvl>
  </w:abstractNum>
  <w:abstractNum w:abstractNumId="4">
    <w:nsid w:val="7F7751A4"/>
    <w:multiLevelType w:val="hybridMultilevel"/>
    <w:tmpl w:val="6E5A059C"/>
    <w:lvl w:ilvl="0" w:tplc="7F3E0DEA">
      <w:start w:val="1"/>
      <w:numFmt w:val="decimal"/>
      <w:lvlText w:val="%1)"/>
      <w:lvlJc w:val="left"/>
      <w:pPr>
        <w:ind w:left="100" w:hanging="296"/>
        <w:jc w:val="left"/>
      </w:pPr>
      <w:rPr>
        <w:rFonts w:ascii="Times New Roman" w:eastAsia="Times New Roman" w:hAnsi="Times New Roman" w:cs="Times New Roman" w:hint="default"/>
        <w:spacing w:val="-26"/>
        <w:w w:val="99"/>
        <w:sz w:val="24"/>
        <w:szCs w:val="24"/>
        <w:lang w:val="ru-RU" w:eastAsia="ru-RU" w:bidi="ru-RU"/>
      </w:rPr>
    </w:lvl>
    <w:lvl w:ilvl="1" w:tplc="2CC01718">
      <w:numFmt w:val="bullet"/>
      <w:lvlText w:val="•"/>
      <w:lvlJc w:val="left"/>
      <w:pPr>
        <w:ind w:left="1060" w:hanging="296"/>
      </w:pPr>
      <w:rPr>
        <w:rFonts w:hint="default"/>
        <w:lang w:val="ru-RU" w:eastAsia="ru-RU" w:bidi="ru-RU"/>
      </w:rPr>
    </w:lvl>
    <w:lvl w:ilvl="2" w:tplc="38FED926">
      <w:numFmt w:val="bullet"/>
      <w:lvlText w:val="•"/>
      <w:lvlJc w:val="left"/>
      <w:pPr>
        <w:ind w:left="2021" w:hanging="296"/>
      </w:pPr>
      <w:rPr>
        <w:rFonts w:hint="default"/>
        <w:lang w:val="ru-RU" w:eastAsia="ru-RU" w:bidi="ru-RU"/>
      </w:rPr>
    </w:lvl>
    <w:lvl w:ilvl="3" w:tplc="45AC2A3C">
      <w:numFmt w:val="bullet"/>
      <w:lvlText w:val="•"/>
      <w:lvlJc w:val="left"/>
      <w:pPr>
        <w:ind w:left="2981" w:hanging="296"/>
      </w:pPr>
      <w:rPr>
        <w:rFonts w:hint="default"/>
        <w:lang w:val="ru-RU" w:eastAsia="ru-RU" w:bidi="ru-RU"/>
      </w:rPr>
    </w:lvl>
    <w:lvl w:ilvl="4" w:tplc="B4CC76DC">
      <w:numFmt w:val="bullet"/>
      <w:lvlText w:val="•"/>
      <w:lvlJc w:val="left"/>
      <w:pPr>
        <w:ind w:left="3942" w:hanging="296"/>
      </w:pPr>
      <w:rPr>
        <w:rFonts w:hint="default"/>
        <w:lang w:val="ru-RU" w:eastAsia="ru-RU" w:bidi="ru-RU"/>
      </w:rPr>
    </w:lvl>
    <w:lvl w:ilvl="5" w:tplc="37C602E2">
      <w:numFmt w:val="bullet"/>
      <w:lvlText w:val="•"/>
      <w:lvlJc w:val="left"/>
      <w:pPr>
        <w:ind w:left="4903" w:hanging="296"/>
      </w:pPr>
      <w:rPr>
        <w:rFonts w:hint="default"/>
        <w:lang w:val="ru-RU" w:eastAsia="ru-RU" w:bidi="ru-RU"/>
      </w:rPr>
    </w:lvl>
    <w:lvl w:ilvl="6" w:tplc="F95AA9D0">
      <w:numFmt w:val="bullet"/>
      <w:lvlText w:val="•"/>
      <w:lvlJc w:val="left"/>
      <w:pPr>
        <w:ind w:left="5863" w:hanging="296"/>
      </w:pPr>
      <w:rPr>
        <w:rFonts w:hint="default"/>
        <w:lang w:val="ru-RU" w:eastAsia="ru-RU" w:bidi="ru-RU"/>
      </w:rPr>
    </w:lvl>
    <w:lvl w:ilvl="7" w:tplc="1E309484">
      <w:numFmt w:val="bullet"/>
      <w:lvlText w:val="•"/>
      <w:lvlJc w:val="left"/>
      <w:pPr>
        <w:ind w:left="6824" w:hanging="296"/>
      </w:pPr>
      <w:rPr>
        <w:rFonts w:hint="default"/>
        <w:lang w:val="ru-RU" w:eastAsia="ru-RU" w:bidi="ru-RU"/>
      </w:rPr>
    </w:lvl>
    <w:lvl w:ilvl="8" w:tplc="1D64095A">
      <w:numFmt w:val="bullet"/>
      <w:lvlText w:val="•"/>
      <w:lvlJc w:val="left"/>
      <w:pPr>
        <w:ind w:left="7785" w:hanging="296"/>
      </w:pPr>
      <w:rPr>
        <w:rFonts w:hint="default"/>
        <w:lang w:val="ru-RU" w:eastAsia="ru-RU" w:bidi="ru-RU"/>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30"/>
    <w:rsid w:val="00135653"/>
    <w:rsid w:val="004B24CC"/>
    <w:rsid w:val="00836F30"/>
    <w:rsid w:val="00AB4611"/>
    <w:rsid w:val="00F82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3444"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0" w:right="105" w:firstLine="566"/>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3444"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0" w:right="105"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2169</Words>
  <Characters>12367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rezerv</dc:creator>
  <cp:lastModifiedBy>Сергей С. Фанеев</cp:lastModifiedBy>
  <cp:revision>3</cp:revision>
  <dcterms:created xsi:type="dcterms:W3CDTF">2019-07-13T17:00:00Z</dcterms:created>
  <dcterms:modified xsi:type="dcterms:W3CDTF">2019-07-14T13:52:00Z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2018-02-28T00:00:00Z</vt:filetime>
  </property>
  <property fmtid="{D5CDD505-2E9C-101B-9397-08002B2CF9AE}" pid="3" name="Creator">
    <vt:lpwstr>Microsoft® Word 2010</vt:lpwstr>
  </property>
  <property fmtid="{D5CDD505-2E9C-101B-9397-08002B2CF9AE}" pid="4" name="LastSaved">
    <vt:filetime>2019-07-13T00:00:00Z</vt:filetime>
  </property>
</Properties>
</file>